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B7F9F">
      <w:pPr>
        <w:tabs>
          <w:tab w:val="left" w:pos="5760"/>
        </w:tabs>
        <w:spacing w:line="460" w:lineRule="exact"/>
        <w:rPr>
          <w:b/>
          <w:color w:val="000000"/>
          <w:sz w:val="32"/>
          <w:szCs w:val="32"/>
        </w:rPr>
      </w:pPr>
    </w:p>
    <w:p w14:paraId="5CAB7BFA">
      <w:pPr>
        <w:pStyle w:val="11"/>
      </w:pPr>
    </w:p>
    <w:p w14:paraId="459D8649">
      <w:pPr>
        <w:pStyle w:val="2"/>
        <w:spacing w:line="460" w:lineRule="exact"/>
        <w:rPr>
          <w:rFonts w:hint="default"/>
        </w:rPr>
      </w:pPr>
    </w:p>
    <w:p w14:paraId="467F60BB">
      <w:pPr>
        <w:spacing w:line="460" w:lineRule="exact"/>
        <w:jc w:val="center"/>
        <w:rPr>
          <w:b/>
          <w:color w:val="000000"/>
          <w:sz w:val="32"/>
          <w:szCs w:val="32"/>
        </w:rPr>
      </w:pPr>
    </w:p>
    <w:p w14:paraId="3027FA07">
      <w:pPr>
        <w:spacing w:line="460" w:lineRule="exact"/>
        <w:rPr>
          <w:b/>
          <w:color w:val="000000"/>
          <w:sz w:val="32"/>
          <w:szCs w:val="32"/>
        </w:rPr>
      </w:pPr>
    </w:p>
    <w:p w14:paraId="20BEEE2E">
      <w:pPr>
        <w:spacing w:line="460" w:lineRule="exact"/>
        <w:rPr>
          <w:b/>
          <w:color w:val="000000"/>
          <w:sz w:val="32"/>
          <w:szCs w:val="32"/>
        </w:rPr>
      </w:pPr>
    </w:p>
    <w:p w14:paraId="24026802">
      <w:pPr>
        <w:spacing w:line="460" w:lineRule="exact"/>
        <w:jc w:val="center"/>
        <w:rPr>
          <w:rFonts w:eastAsia="仿宋_GB2312"/>
          <w:b/>
          <w:color w:val="000000"/>
          <w:sz w:val="32"/>
          <w:szCs w:val="32"/>
        </w:rPr>
      </w:pPr>
    </w:p>
    <w:p w14:paraId="7733B42D">
      <w:pPr>
        <w:pStyle w:val="7"/>
        <w:spacing w:line="460" w:lineRule="exact"/>
        <w:ind w:left="0"/>
        <w:rPr>
          <w:rFonts w:eastAsiaTheme="minorEastAsia"/>
          <w:color w:val="000000"/>
          <w:szCs w:val="32"/>
        </w:rPr>
      </w:pPr>
    </w:p>
    <w:p w14:paraId="0EE8135E">
      <w:pPr>
        <w:spacing w:line="460" w:lineRule="exact"/>
        <w:rPr>
          <w:color w:val="000000"/>
          <w:sz w:val="32"/>
          <w:szCs w:val="32"/>
        </w:rPr>
      </w:pPr>
    </w:p>
    <w:p w14:paraId="2D2EE238">
      <w:pPr>
        <w:spacing w:line="460" w:lineRule="exact"/>
        <w:jc w:val="center"/>
        <w:rPr>
          <w:rFonts w:eastAsia="仿宋_GB2312"/>
          <w:color w:val="000000"/>
          <w:sz w:val="32"/>
          <w:szCs w:val="32"/>
        </w:rPr>
      </w:pPr>
      <w:r>
        <w:rPr>
          <w:rFonts w:eastAsia="仿宋_GB2312"/>
          <w:color w:val="000000"/>
          <w:sz w:val="32"/>
          <w:szCs w:val="32"/>
        </w:rPr>
        <w:t>滑环审〔202</w:t>
      </w:r>
      <w:r>
        <w:rPr>
          <w:rFonts w:hint="eastAsia" w:eastAsia="仿宋_GB2312"/>
          <w:color w:val="000000"/>
          <w:sz w:val="32"/>
          <w:szCs w:val="32"/>
          <w:lang w:val="en-US" w:eastAsia="zh-CN"/>
        </w:rPr>
        <w:t>6</w:t>
      </w:r>
      <w:r>
        <w:rPr>
          <w:rFonts w:eastAsia="仿宋_GB2312"/>
          <w:color w:val="000000"/>
          <w:sz w:val="32"/>
          <w:szCs w:val="32"/>
        </w:rPr>
        <w:t>〕</w:t>
      </w:r>
      <w:r>
        <w:rPr>
          <w:rFonts w:hint="eastAsia" w:eastAsia="仿宋_GB2312"/>
          <w:color w:val="auto"/>
          <w:sz w:val="32"/>
          <w:szCs w:val="32"/>
          <w:highlight w:val="none"/>
          <w:lang w:val="en-US" w:eastAsia="zh-CN"/>
        </w:rPr>
        <w:t>21</w:t>
      </w:r>
      <w:r>
        <w:rPr>
          <w:rFonts w:eastAsia="仿宋_GB2312"/>
          <w:color w:val="auto"/>
          <w:sz w:val="32"/>
          <w:szCs w:val="32"/>
        </w:rPr>
        <w:t>号</w:t>
      </w:r>
    </w:p>
    <w:p w14:paraId="2214DCF3">
      <w:pPr>
        <w:spacing w:line="360" w:lineRule="exact"/>
        <w:rPr>
          <w:rFonts w:eastAsia="方正小标宋简体"/>
          <w:color w:val="000000"/>
          <w:sz w:val="32"/>
          <w:szCs w:val="32"/>
        </w:rPr>
      </w:pPr>
    </w:p>
    <w:p w14:paraId="7B5E96FB">
      <w:pPr>
        <w:spacing w:line="360" w:lineRule="exact"/>
        <w:jc w:val="center"/>
        <w:rPr>
          <w:rFonts w:eastAsia="方正小标宋简体"/>
          <w:color w:val="000000"/>
          <w:sz w:val="32"/>
          <w:szCs w:val="32"/>
        </w:rPr>
      </w:pPr>
    </w:p>
    <w:p w14:paraId="5159F7D0">
      <w:pPr>
        <w:spacing w:line="700" w:lineRule="exact"/>
        <w:jc w:val="center"/>
        <w:rPr>
          <w:rFonts w:eastAsia="方正小标宋简体"/>
          <w:color w:val="000000"/>
          <w:sz w:val="44"/>
          <w:szCs w:val="44"/>
        </w:rPr>
      </w:pPr>
      <w:bookmarkStart w:id="0" w:name="OLE_LINK7"/>
      <w:bookmarkStart w:id="1" w:name="OLE_LINK8"/>
      <w:bookmarkStart w:id="2" w:name="OLE_LINK10"/>
      <w:bookmarkStart w:id="3" w:name="OLE_LINK11"/>
      <w:r>
        <w:rPr>
          <w:rFonts w:hint="eastAsia" w:eastAsia="方正小标宋简体"/>
          <w:color w:val="000000"/>
          <w:sz w:val="44"/>
          <w:szCs w:val="44"/>
        </w:rPr>
        <w:t>安阳市生态环</w:t>
      </w:r>
      <w:r>
        <w:rPr>
          <w:rFonts w:hint="eastAsia" w:eastAsia="方正小标宋简体"/>
          <w:b w:val="0"/>
          <w:bCs w:val="0"/>
          <w:color w:val="000000"/>
          <w:sz w:val="44"/>
          <w:szCs w:val="44"/>
        </w:rPr>
        <w:t>境局</w:t>
      </w:r>
      <w:r>
        <w:rPr>
          <w:rFonts w:hint="eastAsia" w:eastAsia="方正小标宋简体"/>
          <w:color w:val="000000"/>
          <w:sz w:val="44"/>
          <w:szCs w:val="44"/>
        </w:rPr>
        <w:t>滑县分局</w:t>
      </w:r>
    </w:p>
    <w:p w14:paraId="7914B8C5">
      <w:pPr>
        <w:spacing w:line="700" w:lineRule="exact"/>
        <w:jc w:val="center"/>
        <w:rPr>
          <w:rFonts w:hint="eastAsia" w:eastAsia="方正小标宋简体"/>
          <w:color w:val="000000"/>
          <w:sz w:val="44"/>
          <w:szCs w:val="44"/>
        </w:rPr>
      </w:pPr>
      <w:r>
        <w:rPr>
          <w:rFonts w:hint="eastAsia" w:eastAsia="方正小标宋简体"/>
          <w:color w:val="000000"/>
          <w:sz w:val="44"/>
          <w:szCs w:val="44"/>
        </w:rPr>
        <w:t>关于河南京宏新材料科技有限公司</w:t>
      </w:r>
    </w:p>
    <w:p w14:paraId="05FB0C5E">
      <w:pPr>
        <w:spacing w:line="700" w:lineRule="exact"/>
        <w:jc w:val="center"/>
        <w:rPr>
          <w:rFonts w:hint="eastAsia" w:eastAsia="方正小标宋简体"/>
          <w:color w:val="000000"/>
          <w:sz w:val="44"/>
          <w:szCs w:val="44"/>
        </w:rPr>
      </w:pPr>
      <w:r>
        <w:rPr>
          <w:rFonts w:hint="eastAsia" w:eastAsia="方正小标宋简体"/>
          <w:color w:val="000000"/>
          <w:sz w:val="44"/>
          <w:szCs w:val="44"/>
        </w:rPr>
        <w:t>年产32万立方米橡塑海棉制品建设项目</w:t>
      </w:r>
    </w:p>
    <w:p w14:paraId="75F6213E">
      <w:pPr>
        <w:spacing w:line="700" w:lineRule="exact"/>
        <w:jc w:val="center"/>
        <w:rPr>
          <w:rFonts w:hint="eastAsia" w:eastAsia="方正小标宋简体"/>
          <w:color w:val="000000"/>
          <w:sz w:val="44"/>
          <w:szCs w:val="44"/>
        </w:rPr>
      </w:pPr>
      <w:r>
        <w:rPr>
          <w:rFonts w:hint="eastAsia" w:eastAsia="方正小标宋简体"/>
          <w:color w:val="000000"/>
          <w:sz w:val="44"/>
          <w:szCs w:val="44"/>
          <w:lang w:val="en-US" w:eastAsia="zh-CN"/>
        </w:rPr>
        <w:t>生态</w:t>
      </w:r>
      <w:r>
        <w:rPr>
          <w:rFonts w:hint="eastAsia" w:eastAsia="方正小标宋简体"/>
          <w:color w:val="000000"/>
          <w:sz w:val="44"/>
          <w:szCs w:val="44"/>
        </w:rPr>
        <w:t>环境影响报告表的批复</w:t>
      </w:r>
    </w:p>
    <w:bookmarkEnd w:id="0"/>
    <w:bookmarkEnd w:id="1"/>
    <w:p w14:paraId="637D8201">
      <w:pPr>
        <w:pStyle w:val="11"/>
        <w:spacing w:line="600" w:lineRule="exact"/>
      </w:pPr>
    </w:p>
    <w:bookmarkEnd w:id="2"/>
    <w:bookmarkEnd w:id="3"/>
    <w:p w14:paraId="09705C43">
      <w:pPr>
        <w:keepNext w:val="0"/>
        <w:keepLines w:val="0"/>
        <w:pageBreakBefore w:val="0"/>
        <w:widowControl w:val="0"/>
        <w:kinsoku/>
        <w:wordWrap/>
        <w:overflowPunct/>
        <w:topLinePunct w:val="0"/>
        <w:autoSpaceDE/>
        <w:autoSpaceDN/>
        <w:bidi w:val="0"/>
        <w:adjustRightInd/>
        <w:snapToGrid/>
        <w:spacing w:line="620" w:lineRule="exact"/>
        <w:jc w:val="left"/>
        <w:textAlignment w:val="auto"/>
        <w:rPr>
          <w:rFonts w:eastAsia="仿宋_GB2312"/>
          <w:color w:val="000000"/>
          <w:sz w:val="32"/>
          <w:szCs w:val="32"/>
        </w:rPr>
      </w:pPr>
      <w:r>
        <w:rPr>
          <w:rFonts w:hint="eastAsia" w:eastAsia="仿宋_GB2312"/>
          <w:color w:val="000000"/>
          <w:sz w:val="32"/>
          <w:szCs w:val="32"/>
        </w:rPr>
        <w:t>河南京宏新材料科技有限公司</w:t>
      </w:r>
      <w:r>
        <w:rPr>
          <w:rFonts w:eastAsia="仿宋_GB2312"/>
          <w:color w:val="000000"/>
          <w:sz w:val="32"/>
          <w:szCs w:val="32"/>
        </w:rPr>
        <w:t>：</w:t>
      </w:r>
    </w:p>
    <w:p w14:paraId="58371B51">
      <w:pPr>
        <w:keepNext w:val="0"/>
        <w:keepLines w:val="0"/>
        <w:pageBreakBefore w:val="0"/>
        <w:widowControl w:val="0"/>
        <w:kinsoku/>
        <w:wordWrap/>
        <w:overflowPunct/>
        <w:topLinePunct w:val="0"/>
        <w:autoSpaceDE/>
        <w:autoSpaceDN/>
        <w:bidi w:val="0"/>
        <w:adjustRightInd/>
        <w:snapToGrid/>
        <w:spacing w:line="620" w:lineRule="exact"/>
        <w:jc w:val="left"/>
        <w:textAlignment w:val="auto"/>
        <w:rPr>
          <w:rFonts w:eastAsia="仿宋_GB2312"/>
          <w:color w:val="000000"/>
          <w:sz w:val="32"/>
          <w:szCs w:val="32"/>
        </w:rPr>
      </w:pPr>
      <w:r>
        <w:rPr>
          <w:rFonts w:hint="eastAsia" w:eastAsia="仿宋_GB2312"/>
          <w:color w:val="000000"/>
          <w:sz w:val="32"/>
          <w:szCs w:val="32"/>
        </w:rPr>
        <w:t xml:space="preserve">    </w:t>
      </w:r>
      <w:r>
        <w:rPr>
          <w:rFonts w:eastAsia="仿宋_GB2312"/>
          <w:color w:val="000000"/>
          <w:sz w:val="32"/>
          <w:szCs w:val="32"/>
        </w:rPr>
        <w:t>你公司（统一社会信用代码：</w:t>
      </w:r>
      <w:r>
        <w:rPr>
          <w:rFonts w:hint="eastAsia" w:eastAsia="仿宋_GB2312"/>
          <w:color w:val="000000"/>
          <w:sz w:val="32"/>
          <w:szCs w:val="32"/>
        </w:rPr>
        <w:t>91410526MADM3UWX29</w:t>
      </w:r>
      <w:r>
        <w:rPr>
          <w:rFonts w:eastAsia="仿宋_GB2312"/>
          <w:color w:val="000000"/>
          <w:sz w:val="32"/>
          <w:szCs w:val="32"/>
        </w:rPr>
        <w:t>）上报的由</w:t>
      </w:r>
      <w:bookmarkStart w:id="4" w:name="OLE_LINK13"/>
      <w:bookmarkStart w:id="5" w:name="OLE_LINK14"/>
      <w:r>
        <w:rPr>
          <w:rFonts w:hint="eastAsia" w:eastAsia="仿宋_GB2312"/>
          <w:color w:val="000000"/>
          <w:sz w:val="32"/>
          <w:szCs w:val="32"/>
          <w:lang w:val="en-US" w:eastAsia="zh-CN"/>
        </w:rPr>
        <w:t>河南青盟环保科技有限公司</w:t>
      </w:r>
      <w:bookmarkEnd w:id="4"/>
      <w:bookmarkEnd w:id="5"/>
      <w:r>
        <w:rPr>
          <w:rFonts w:hint="eastAsia" w:eastAsia="仿宋_GB2312"/>
          <w:color w:val="000000"/>
          <w:sz w:val="32"/>
          <w:szCs w:val="32"/>
          <w:lang w:val="en-US" w:eastAsia="zh-CN"/>
        </w:rPr>
        <w:t>丁秀梅</w:t>
      </w:r>
      <w:r>
        <w:rPr>
          <w:rFonts w:eastAsia="仿宋_GB2312"/>
          <w:color w:val="000000"/>
          <w:sz w:val="32"/>
          <w:szCs w:val="32"/>
        </w:rPr>
        <w:t>（职业资格证书管理号：</w:t>
      </w:r>
      <w:r>
        <w:rPr>
          <w:rFonts w:hint="eastAsia" w:eastAsia="仿宋_GB2312"/>
          <w:color w:val="000000"/>
          <w:sz w:val="32"/>
          <w:szCs w:val="32"/>
        </w:rPr>
        <w:t>20201103541000000006</w:t>
      </w:r>
      <w:r>
        <w:rPr>
          <w:rFonts w:eastAsia="仿宋_GB2312"/>
          <w:color w:val="000000"/>
          <w:sz w:val="32"/>
          <w:szCs w:val="32"/>
        </w:rPr>
        <w:t>）主持</w:t>
      </w:r>
      <w:r>
        <w:rPr>
          <w:rFonts w:hint="eastAsia" w:eastAsia="仿宋_GB2312"/>
          <w:color w:val="000000"/>
          <w:sz w:val="32"/>
          <w:szCs w:val="32"/>
        </w:rPr>
        <w:t>编制完成的《河南京宏新材料科技有限公司年产32万立方米橡塑海棉制品建设项目生态环境影响报告表</w:t>
      </w:r>
      <w:r>
        <w:rPr>
          <w:rFonts w:eastAsia="仿宋_GB2312"/>
          <w:color w:val="000000"/>
          <w:sz w:val="32"/>
          <w:szCs w:val="32"/>
        </w:rPr>
        <w:t>（报批版）》（以下简称《报告表》）及相关材料已收悉。该项目位于</w:t>
      </w:r>
      <w:r>
        <w:rPr>
          <w:rFonts w:hint="eastAsia" w:eastAsia="仿宋_GB2312"/>
          <w:color w:val="000000"/>
          <w:sz w:val="32"/>
          <w:szCs w:val="32"/>
        </w:rPr>
        <w:t>滑县先进制造业开发区珠江路与白马路交叉口东南角天骏工业园南区一号标准厂房</w:t>
      </w:r>
      <w:r>
        <w:rPr>
          <w:rFonts w:eastAsia="仿宋_GB2312"/>
          <w:color w:val="000000"/>
          <w:sz w:val="32"/>
          <w:szCs w:val="32"/>
        </w:rPr>
        <w:t>，</w:t>
      </w:r>
      <w:r>
        <w:rPr>
          <w:rFonts w:hint="eastAsia" w:eastAsia="仿宋_GB2312"/>
          <w:color w:val="000000"/>
          <w:sz w:val="32"/>
          <w:szCs w:val="32"/>
          <w:lang w:val="en-US" w:eastAsia="zh-CN"/>
        </w:rPr>
        <w:t>占地面积为6400m</w:t>
      </w:r>
      <w:r>
        <w:rPr>
          <w:rFonts w:hint="eastAsia" w:eastAsia="仿宋_GB2312"/>
          <w:color w:val="000000"/>
          <w:sz w:val="32"/>
          <w:szCs w:val="32"/>
          <w:vertAlign w:val="superscript"/>
          <w:lang w:val="en-US" w:eastAsia="zh-CN"/>
        </w:rPr>
        <w:t>2</w:t>
      </w:r>
      <w:r>
        <w:rPr>
          <w:rFonts w:hint="eastAsia" w:eastAsia="仿宋_GB2312"/>
          <w:color w:val="000000"/>
          <w:sz w:val="32"/>
          <w:szCs w:val="32"/>
          <w:lang w:val="en-US" w:eastAsia="zh-CN"/>
        </w:rPr>
        <w:t>，</w:t>
      </w:r>
      <w:r>
        <w:rPr>
          <w:rFonts w:eastAsia="仿宋_GB2312"/>
          <w:color w:val="000000"/>
          <w:sz w:val="32"/>
          <w:szCs w:val="32"/>
        </w:rPr>
        <w:t>总投资</w:t>
      </w:r>
      <w:r>
        <w:rPr>
          <w:rFonts w:hint="eastAsia" w:eastAsia="仿宋_GB2312"/>
          <w:color w:val="000000"/>
          <w:sz w:val="32"/>
          <w:szCs w:val="32"/>
          <w:lang w:val="en-US" w:eastAsia="zh-CN"/>
        </w:rPr>
        <w:t>3600</w:t>
      </w:r>
      <w:r>
        <w:rPr>
          <w:rFonts w:eastAsia="仿宋_GB2312"/>
          <w:color w:val="000000"/>
          <w:sz w:val="32"/>
          <w:szCs w:val="32"/>
        </w:rPr>
        <w:t>万元，环保投资</w:t>
      </w:r>
      <w:r>
        <w:rPr>
          <w:rFonts w:hint="eastAsia" w:eastAsia="仿宋_GB2312"/>
          <w:color w:val="000000"/>
          <w:sz w:val="32"/>
          <w:szCs w:val="32"/>
          <w:lang w:val="en-US" w:eastAsia="zh-CN"/>
        </w:rPr>
        <w:t>80.2</w:t>
      </w:r>
      <w:r>
        <w:rPr>
          <w:rFonts w:eastAsia="仿宋_GB2312"/>
          <w:color w:val="000000"/>
          <w:sz w:val="32"/>
          <w:szCs w:val="32"/>
        </w:rPr>
        <w:t>万元。该环评审批事项已在我县政府网站公示期满。依据《中华人民共和国</w:t>
      </w:r>
      <w:r>
        <w:rPr>
          <w:rFonts w:hint="eastAsia" w:eastAsia="仿宋_GB2312"/>
          <w:color w:val="000000"/>
          <w:sz w:val="32"/>
          <w:szCs w:val="32"/>
          <w:lang w:val="en-US" w:eastAsia="zh-CN"/>
        </w:rPr>
        <w:t>生态环境法典</w:t>
      </w:r>
      <w:r>
        <w:rPr>
          <w:rFonts w:eastAsia="仿宋_GB2312"/>
          <w:color w:val="000000"/>
          <w:sz w:val="32"/>
          <w:szCs w:val="32"/>
        </w:rPr>
        <w:t>》、《中华人民共和国行政许可法》、《建设项目环境保护管理条例》等法律法规文件规定，经研究，批复如下：</w:t>
      </w:r>
    </w:p>
    <w:p w14:paraId="6D16C99F">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eastAsia="仿宋_GB2312"/>
          <w:color w:val="000000"/>
          <w:sz w:val="32"/>
          <w:szCs w:val="32"/>
        </w:rPr>
      </w:pPr>
      <w:r>
        <w:rPr>
          <w:rFonts w:eastAsia="仿宋_GB2312"/>
          <w:color w:val="000000"/>
          <w:sz w:val="32"/>
          <w:szCs w:val="32"/>
        </w:rPr>
        <w:t>一、《报告表》内容符合国家有关法律法规要求和建设项目环境管理规定，评价结论可信，同意批准该《报告表》。你单位应按照《报告表》所列项目的性质、规模、地点、采用的生产工艺和环境保护对策进行项目建设。</w:t>
      </w:r>
    </w:p>
    <w:p w14:paraId="65616EE1">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eastAsia="仿宋_GB2312"/>
          <w:color w:val="000000"/>
          <w:sz w:val="32"/>
          <w:szCs w:val="32"/>
        </w:rPr>
      </w:pPr>
      <w:r>
        <w:rPr>
          <w:rFonts w:eastAsia="仿宋_GB2312"/>
          <w:color w:val="000000"/>
          <w:sz w:val="32"/>
          <w:szCs w:val="32"/>
        </w:rPr>
        <w:t>二、你单位应向社会公众主动公开经批准的《报告表》，并接受相关方的咨询。</w:t>
      </w:r>
    </w:p>
    <w:p w14:paraId="3EA9BF40">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eastAsia="仿宋_GB2312"/>
          <w:color w:val="000000"/>
          <w:sz w:val="32"/>
          <w:szCs w:val="32"/>
        </w:rPr>
      </w:pPr>
      <w:r>
        <w:rPr>
          <w:rFonts w:eastAsia="仿宋_GB2312"/>
          <w:color w:val="000000"/>
          <w:sz w:val="32"/>
          <w:szCs w:val="32"/>
        </w:rPr>
        <w:t>三、你单位应全面落实《报告表》提出的各项环境保护措施，确保各项环境保护设施与主体工程同时设计、同时施工、同时投入使用，确保各项污染物达标排放。</w:t>
      </w:r>
    </w:p>
    <w:p w14:paraId="08BF992E">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eastAsia="仿宋_GB2312"/>
          <w:color w:val="000000"/>
          <w:sz w:val="32"/>
          <w:szCs w:val="32"/>
        </w:rPr>
      </w:pPr>
      <w:r>
        <w:rPr>
          <w:rFonts w:eastAsia="仿宋_GB2312"/>
          <w:color w:val="000000"/>
          <w:sz w:val="32"/>
          <w:szCs w:val="32"/>
        </w:rPr>
        <w:t>（一）向设计单位提供《报告表》和本批复文件，确保项目设计按照环境保护规范要求，落实防治环境污染和环保设施投资概算。</w:t>
      </w:r>
    </w:p>
    <w:p w14:paraId="70783A58">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eastAsia="仿宋_GB2312"/>
          <w:color w:val="000000"/>
          <w:sz w:val="32"/>
          <w:szCs w:val="32"/>
        </w:rPr>
      </w:pPr>
      <w:r>
        <w:rPr>
          <w:rFonts w:eastAsia="仿宋_GB2312"/>
          <w:color w:val="000000"/>
          <w:sz w:val="32"/>
          <w:szCs w:val="32"/>
        </w:rPr>
        <w:t>（二）依据《报告表》和本批复文件，对项目运营过程中产生的废气、废水、噪声、固体废物等污染，采取相应的防治措施。</w:t>
      </w:r>
    </w:p>
    <w:p w14:paraId="0DAF6C6B">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eastAsia="仿宋_GB2312"/>
          <w:color w:val="000000"/>
          <w:sz w:val="32"/>
          <w:szCs w:val="32"/>
        </w:rPr>
      </w:pPr>
      <w:r>
        <w:rPr>
          <w:rFonts w:eastAsia="仿宋_GB2312"/>
          <w:color w:val="000000"/>
          <w:sz w:val="32"/>
          <w:szCs w:val="32"/>
        </w:rPr>
        <w:t>（三）项目外排污染物应满足以下要求：</w:t>
      </w:r>
    </w:p>
    <w:p w14:paraId="42E5835F">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eastAsia="仿宋_GB2312"/>
          <w:color w:val="000000"/>
          <w:sz w:val="32"/>
          <w:szCs w:val="32"/>
        </w:rPr>
      </w:pPr>
      <w:bookmarkStart w:id="6" w:name="OLE_LINK16"/>
      <w:bookmarkStart w:id="7" w:name="OLE_LINK15"/>
      <w:r>
        <w:rPr>
          <w:rFonts w:eastAsia="仿宋_GB2312"/>
          <w:color w:val="000000"/>
          <w:sz w:val="32"/>
          <w:szCs w:val="32"/>
        </w:rPr>
        <w:t>1.</w:t>
      </w:r>
      <w:r>
        <w:rPr>
          <w:rFonts w:hint="eastAsia" w:eastAsia="仿宋_GB2312"/>
          <w:color w:val="000000"/>
          <w:sz w:val="32"/>
          <w:szCs w:val="32"/>
        </w:rPr>
        <w:t xml:space="preserve"> </w:t>
      </w:r>
      <w:r>
        <w:rPr>
          <w:rFonts w:eastAsia="仿宋_GB2312"/>
          <w:color w:val="000000"/>
          <w:sz w:val="32"/>
          <w:szCs w:val="32"/>
        </w:rPr>
        <w:t>废气：</w:t>
      </w:r>
      <w:r>
        <w:rPr>
          <w:rFonts w:hint="eastAsia" w:eastAsia="仿宋_GB2312"/>
          <w:color w:val="000000"/>
          <w:sz w:val="32"/>
          <w:szCs w:val="32"/>
        </w:rPr>
        <w:t>粉料投料口</w:t>
      </w:r>
      <w:r>
        <w:rPr>
          <w:rFonts w:hint="eastAsia" w:eastAsia="仿宋_GB2312"/>
          <w:color w:val="000000"/>
          <w:sz w:val="32"/>
          <w:szCs w:val="32"/>
          <w:lang w:val="en-US" w:eastAsia="zh-CN"/>
        </w:rPr>
        <w:t>上方</w:t>
      </w:r>
      <w:r>
        <w:rPr>
          <w:rFonts w:hint="eastAsia" w:eastAsia="仿宋_GB2312"/>
          <w:color w:val="000000"/>
          <w:sz w:val="32"/>
          <w:szCs w:val="32"/>
        </w:rPr>
        <w:t>设置集气罩</w:t>
      </w:r>
      <w:r>
        <w:rPr>
          <w:rFonts w:hint="eastAsia" w:eastAsia="仿宋_GB2312"/>
          <w:color w:val="000000"/>
          <w:sz w:val="32"/>
          <w:szCs w:val="32"/>
          <w:lang w:val="en-US" w:eastAsia="zh-CN"/>
        </w:rPr>
        <w:t>收集粉尘，废气经</w:t>
      </w:r>
      <w:r>
        <w:rPr>
          <w:rFonts w:hint="eastAsia" w:eastAsia="仿宋_GB2312"/>
          <w:color w:val="000000"/>
          <w:sz w:val="32"/>
          <w:szCs w:val="32"/>
        </w:rPr>
        <w:t>袋式除尘器处理后</w:t>
      </w:r>
      <w:r>
        <w:rPr>
          <w:rFonts w:hint="eastAsia" w:eastAsia="仿宋_GB2312"/>
          <w:color w:val="000000"/>
          <w:sz w:val="32"/>
          <w:szCs w:val="32"/>
          <w:lang w:val="en-US" w:eastAsia="zh-CN"/>
        </w:rPr>
        <w:t>通过</w:t>
      </w:r>
      <w:r>
        <w:rPr>
          <w:rFonts w:hint="eastAsia" w:eastAsia="仿宋_GB2312"/>
          <w:color w:val="000000"/>
          <w:sz w:val="32"/>
          <w:szCs w:val="32"/>
        </w:rPr>
        <w:t>15m高排气筒</w:t>
      </w:r>
      <w:r>
        <w:rPr>
          <w:rFonts w:hint="eastAsia" w:eastAsia="仿宋_GB2312"/>
          <w:color w:val="000000"/>
          <w:sz w:val="32"/>
          <w:szCs w:val="32"/>
          <w:lang w:val="en-US" w:eastAsia="zh-CN"/>
        </w:rPr>
        <w:t>排放</w:t>
      </w:r>
      <w:r>
        <w:rPr>
          <w:rFonts w:hint="eastAsia" w:eastAsia="仿宋_GB2312"/>
          <w:color w:val="000000"/>
          <w:sz w:val="32"/>
          <w:szCs w:val="32"/>
        </w:rPr>
        <w:t>；密炼机、开炼机二次封闭，废气经负压集气收集后，</w:t>
      </w:r>
      <w:r>
        <w:rPr>
          <w:rFonts w:hint="eastAsia" w:eastAsia="仿宋_GB2312"/>
          <w:color w:val="000000"/>
          <w:sz w:val="32"/>
          <w:szCs w:val="32"/>
          <w:lang w:val="en-US" w:eastAsia="zh-CN"/>
        </w:rPr>
        <w:t>由</w:t>
      </w:r>
      <w:r>
        <w:rPr>
          <w:rFonts w:hint="eastAsia" w:eastAsia="仿宋_GB2312"/>
          <w:color w:val="000000"/>
          <w:sz w:val="32"/>
          <w:szCs w:val="32"/>
          <w:lang w:eastAsia="zh-CN"/>
        </w:rPr>
        <w:t>“</w:t>
      </w:r>
      <w:r>
        <w:rPr>
          <w:rFonts w:hint="eastAsia" w:eastAsia="仿宋_GB2312"/>
          <w:color w:val="000000"/>
          <w:sz w:val="32"/>
          <w:szCs w:val="32"/>
        </w:rPr>
        <w:t>喷淋塔+除湿器+二级活性炭吸附装置</w:t>
      </w:r>
      <w:r>
        <w:rPr>
          <w:rFonts w:hint="eastAsia" w:eastAsia="仿宋_GB2312"/>
          <w:color w:val="000000"/>
          <w:sz w:val="32"/>
          <w:szCs w:val="32"/>
          <w:lang w:eastAsia="zh-CN"/>
        </w:rPr>
        <w:t>”</w:t>
      </w:r>
      <w:r>
        <w:rPr>
          <w:rFonts w:hint="eastAsia" w:eastAsia="仿宋_GB2312"/>
          <w:color w:val="000000"/>
          <w:sz w:val="32"/>
          <w:szCs w:val="32"/>
        </w:rPr>
        <w:t>处理后</w:t>
      </w:r>
      <w:r>
        <w:rPr>
          <w:rFonts w:hint="eastAsia" w:eastAsia="仿宋_GB2312"/>
          <w:color w:val="000000"/>
          <w:sz w:val="32"/>
          <w:szCs w:val="32"/>
          <w:lang w:eastAsia="zh-CN"/>
        </w:rPr>
        <w:t>通过15m高排气筒排放</w:t>
      </w:r>
      <w:r>
        <w:rPr>
          <w:rFonts w:hint="eastAsia" w:eastAsia="仿宋_GB2312"/>
          <w:color w:val="000000"/>
          <w:sz w:val="32"/>
          <w:szCs w:val="32"/>
        </w:rPr>
        <w:t>；挤出机、硫化炉二次封闭，危废间设置废气收集管道，废气经负压集气收集</w:t>
      </w:r>
      <w:r>
        <w:rPr>
          <w:rFonts w:hint="eastAsia" w:eastAsia="仿宋_GB2312"/>
          <w:color w:val="000000"/>
          <w:sz w:val="32"/>
          <w:szCs w:val="32"/>
          <w:lang w:val="en-US" w:eastAsia="zh-CN"/>
        </w:rPr>
        <w:t>后，由“</w:t>
      </w:r>
      <w:r>
        <w:rPr>
          <w:rFonts w:hint="eastAsia" w:eastAsia="仿宋_GB2312"/>
          <w:color w:val="000000"/>
          <w:sz w:val="32"/>
          <w:szCs w:val="32"/>
        </w:rPr>
        <w:t>喷淋塔+除湿器+电捕焦油器+二级活性炭吸附装置</w:t>
      </w:r>
      <w:r>
        <w:rPr>
          <w:rFonts w:hint="eastAsia" w:eastAsia="仿宋_GB2312"/>
          <w:color w:val="000000"/>
          <w:sz w:val="32"/>
          <w:szCs w:val="32"/>
          <w:lang w:val="en-US" w:eastAsia="zh-CN"/>
        </w:rPr>
        <w:t>”</w:t>
      </w:r>
      <w:r>
        <w:rPr>
          <w:rFonts w:hint="eastAsia" w:eastAsia="仿宋_GB2312"/>
          <w:color w:val="000000"/>
          <w:sz w:val="32"/>
          <w:szCs w:val="32"/>
        </w:rPr>
        <w:t>处理后</w:t>
      </w:r>
      <w:r>
        <w:rPr>
          <w:rFonts w:hint="eastAsia" w:eastAsia="仿宋_GB2312"/>
          <w:color w:val="000000"/>
          <w:sz w:val="32"/>
          <w:szCs w:val="32"/>
          <w:lang w:val="en-US" w:eastAsia="zh-CN"/>
        </w:rPr>
        <w:t>通过</w:t>
      </w:r>
      <w:r>
        <w:rPr>
          <w:rFonts w:hint="eastAsia" w:eastAsia="仿宋_GB2312"/>
          <w:color w:val="000000"/>
          <w:sz w:val="32"/>
          <w:szCs w:val="32"/>
        </w:rPr>
        <w:t>15m</w:t>
      </w:r>
      <w:r>
        <w:rPr>
          <w:rFonts w:hint="eastAsia" w:eastAsia="仿宋_GB2312"/>
          <w:color w:val="000000"/>
          <w:sz w:val="32"/>
          <w:szCs w:val="32"/>
          <w:lang w:val="en-US" w:eastAsia="zh-CN"/>
        </w:rPr>
        <w:t>高</w:t>
      </w:r>
      <w:r>
        <w:rPr>
          <w:rFonts w:hint="eastAsia" w:eastAsia="仿宋_GB2312"/>
          <w:color w:val="000000"/>
          <w:sz w:val="32"/>
          <w:szCs w:val="32"/>
        </w:rPr>
        <w:t>排气筒排放。排放废气</w:t>
      </w:r>
      <w:r>
        <w:rPr>
          <w:rFonts w:hint="eastAsia" w:eastAsia="仿宋_GB2312"/>
          <w:color w:val="000000"/>
          <w:sz w:val="32"/>
          <w:szCs w:val="32"/>
          <w:lang w:val="en-US" w:eastAsia="zh-CN"/>
        </w:rPr>
        <w:t>须</w:t>
      </w:r>
      <w:r>
        <w:rPr>
          <w:rFonts w:hint="eastAsia" w:eastAsia="仿宋_GB2312"/>
          <w:color w:val="000000"/>
          <w:sz w:val="32"/>
          <w:szCs w:val="32"/>
        </w:rPr>
        <w:t>满足《橡胶制品工业污染物排放标准》（GB27632-2011）</w:t>
      </w:r>
      <w:r>
        <w:rPr>
          <w:rFonts w:hint="eastAsia" w:eastAsia="仿宋_GB2312"/>
          <w:color w:val="000000"/>
          <w:sz w:val="32"/>
          <w:szCs w:val="32"/>
          <w:lang w:val="en-US" w:eastAsia="zh-CN"/>
        </w:rPr>
        <w:t>排放限值</w:t>
      </w:r>
      <w:r>
        <w:rPr>
          <w:rFonts w:hint="eastAsia" w:eastAsia="仿宋_GB2312"/>
          <w:color w:val="000000"/>
          <w:sz w:val="32"/>
          <w:szCs w:val="32"/>
          <w:lang w:eastAsia="zh-CN"/>
        </w:rPr>
        <w:t>、</w:t>
      </w:r>
      <w:r>
        <w:rPr>
          <w:rFonts w:hint="eastAsia" w:eastAsia="仿宋_GB2312"/>
          <w:color w:val="000000"/>
          <w:sz w:val="32"/>
          <w:szCs w:val="32"/>
        </w:rPr>
        <w:t>《大气污染物综合排放标准》（GB16297-1996）</w:t>
      </w:r>
      <w:r>
        <w:rPr>
          <w:rFonts w:hint="eastAsia" w:eastAsia="仿宋_GB2312"/>
          <w:color w:val="000000"/>
          <w:sz w:val="32"/>
          <w:szCs w:val="32"/>
          <w:lang w:val="en-US" w:eastAsia="zh-CN"/>
        </w:rPr>
        <w:t>表2二级标准</w:t>
      </w:r>
      <w:r>
        <w:rPr>
          <w:rFonts w:hint="eastAsia" w:eastAsia="仿宋_GB2312"/>
          <w:color w:val="000000"/>
          <w:sz w:val="32"/>
          <w:szCs w:val="32"/>
          <w:lang w:eastAsia="zh-CN"/>
        </w:rPr>
        <w:t>、</w:t>
      </w:r>
      <w:r>
        <w:rPr>
          <w:rFonts w:hint="eastAsia" w:eastAsia="仿宋_GB2312"/>
          <w:color w:val="000000"/>
          <w:sz w:val="32"/>
          <w:szCs w:val="32"/>
        </w:rPr>
        <w:t>《恶臭污染物排放标准》（GB14554-93）</w:t>
      </w:r>
      <w:r>
        <w:rPr>
          <w:rFonts w:hint="eastAsia" w:eastAsia="仿宋_GB2312"/>
          <w:color w:val="000000"/>
          <w:sz w:val="32"/>
          <w:szCs w:val="32"/>
          <w:lang w:val="en-US" w:eastAsia="zh-CN"/>
        </w:rPr>
        <w:t>标准</w:t>
      </w:r>
      <w:r>
        <w:rPr>
          <w:rFonts w:hint="eastAsia" w:eastAsia="仿宋_GB2312"/>
          <w:color w:val="000000"/>
          <w:sz w:val="32"/>
          <w:szCs w:val="32"/>
          <w:lang w:eastAsia="zh-CN"/>
        </w:rPr>
        <w:t>、</w:t>
      </w:r>
      <w:r>
        <w:rPr>
          <w:rFonts w:hint="eastAsia" w:eastAsia="仿宋_GB2312"/>
          <w:color w:val="000000"/>
          <w:sz w:val="32"/>
          <w:szCs w:val="32"/>
        </w:rPr>
        <w:t>《挥发性有机物无组织排放控制标准》（GB 37822-2019）限值要求</w:t>
      </w:r>
      <w:r>
        <w:rPr>
          <w:rFonts w:hint="eastAsia" w:eastAsia="仿宋_GB2312"/>
          <w:color w:val="000000"/>
          <w:sz w:val="32"/>
          <w:szCs w:val="32"/>
          <w:lang w:eastAsia="zh-CN"/>
        </w:rPr>
        <w:t>、</w:t>
      </w:r>
      <w:r>
        <w:rPr>
          <w:rFonts w:eastAsia="仿宋_GB2312"/>
          <w:color w:val="000000"/>
          <w:sz w:val="32"/>
          <w:szCs w:val="32"/>
        </w:rPr>
        <w:t>《安阳市2019年工业大气污染治理5</w:t>
      </w:r>
      <w:r>
        <w:rPr>
          <w:rFonts w:hint="eastAsia" w:eastAsia="仿宋_GB2312"/>
          <w:color w:val="000000"/>
          <w:sz w:val="32"/>
          <w:szCs w:val="32"/>
        </w:rPr>
        <w:t>个专项实施方案》（安环攻坚办〔2019〕</w:t>
      </w:r>
      <w:r>
        <w:rPr>
          <w:rFonts w:eastAsia="仿宋_GB2312"/>
          <w:color w:val="000000"/>
          <w:sz w:val="32"/>
          <w:szCs w:val="32"/>
        </w:rPr>
        <w:t>196号）</w:t>
      </w:r>
      <w:r>
        <w:rPr>
          <w:rFonts w:hint="eastAsia" w:eastAsia="仿宋_GB2312"/>
          <w:color w:val="000000"/>
          <w:sz w:val="32"/>
          <w:szCs w:val="32"/>
        </w:rPr>
        <w:t>以及《关于全省开展工业企业挥发性有机物专项治理工作中排放建议值的通知》（豫环攻坚办〔2017〕162号）要求。</w:t>
      </w:r>
    </w:p>
    <w:p w14:paraId="1F7AB93F">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eastAsia" w:eastAsia="仿宋_GB2312"/>
          <w:color w:val="000000"/>
          <w:sz w:val="32"/>
          <w:szCs w:val="32"/>
          <w:lang w:eastAsia="zh-CN"/>
        </w:rPr>
      </w:pPr>
      <w:r>
        <w:rPr>
          <w:rFonts w:eastAsia="仿宋_GB2312"/>
          <w:color w:val="000000"/>
          <w:sz w:val="32"/>
          <w:szCs w:val="32"/>
        </w:rPr>
        <w:t>2.</w:t>
      </w:r>
      <w:r>
        <w:rPr>
          <w:rFonts w:hint="eastAsia" w:eastAsia="仿宋_GB2312"/>
          <w:color w:val="000000"/>
          <w:sz w:val="32"/>
          <w:szCs w:val="32"/>
        </w:rPr>
        <w:t xml:space="preserve"> </w:t>
      </w:r>
      <w:r>
        <w:rPr>
          <w:rFonts w:eastAsia="仿宋_GB2312"/>
          <w:color w:val="000000"/>
          <w:sz w:val="32"/>
          <w:szCs w:val="32"/>
        </w:rPr>
        <w:t>废水：</w:t>
      </w:r>
      <w:r>
        <w:rPr>
          <w:rFonts w:hint="eastAsia" w:eastAsia="仿宋_GB2312"/>
          <w:color w:val="000000"/>
          <w:sz w:val="32"/>
          <w:szCs w:val="32"/>
        </w:rPr>
        <w:t>生活污水依托租赁厂区</w:t>
      </w:r>
      <w:r>
        <w:rPr>
          <w:rFonts w:eastAsia="仿宋_GB2312"/>
          <w:color w:val="000000"/>
          <w:sz w:val="32"/>
          <w:szCs w:val="32"/>
        </w:rPr>
        <w:t>化粪池处理后，</w:t>
      </w:r>
      <w:r>
        <w:rPr>
          <w:rFonts w:hint="eastAsia" w:eastAsia="仿宋_GB2312"/>
          <w:color w:val="000000"/>
          <w:sz w:val="32"/>
          <w:szCs w:val="32"/>
        </w:rPr>
        <w:t>经市政管网排入滑县产业集聚区污水处理厂。废水排放满足《污水综合排放标准》（GB8978-1996）表4三级标准要求及滑县产业集聚区污水处理厂收水水质标准。</w:t>
      </w:r>
    </w:p>
    <w:p w14:paraId="5ED0E91B">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eastAsia="仿宋_GB2312"/>
          <w:color w:val="000000"/>
          <w:sz w:val="32"/>
          <w:szCs w:val="32"/>
        </w:rPr>
      </w:pPr>
      <w:r>
        <w:rPr>
          <w:rFonts w:eastAsia="仿宋_GB2312"/>
          <w:color w:val="000000"/>
          <w:sz w:val="32"/>
          <w:szCs w:val="32"/>
        </w:rPr>
        <w:t>3.</w:t>
      </w:r>
      <w:r>
        <w:rPr>
          <w:rFonts w:hint="eastAsia" w:eastAsia="仿宋_GB2312"/>
          <w:color w:val="000000"/>
          <w:sz w:val="32"/>
          <w:szCs w:val="32"/>
        </w:rPr>
        <w:t xml:space="preserve"> </w:t>
      </w:r>
      <w:r>
        <w:rPr>
          <w:rFonts w:eastAsia="仿宋_GB2312"/>
          <w:color w:val="000000"/>
          <w:sz w:val="32"/>
          <w:szCs w:val="32"/>
        </w:rPr>
        <w:t>噪声：</w:t>
      </w:r>
      <w:r>
        <w:rPr>
          <w:rFonts w:hint="eastAsia" w:eastAsia="仿宋_GB2312"/>
          <w:color w:val="000000"/>
          <w:sz w:val="32"/>
          <w:szCs w:val="32"/>
          <w:lang w:val="en-US" w:eastAsia="zh-CN"/>
        </w:rPr>
        <w:t>密炼机</w:t>
      </w:r>
      <w:r>
        <w:rPr>
          <w:rFonts w:hint="eastAsia" w:eastAsia="仿宋_GB2312"/>
          <w:color w:val="000000"/>
          <w:sz w:val="32"/>
          <w:szCs w:val="32"/>
        </w:rPr>
        <w:t>、</w:t>
      </w:r>
      <w:r>
        <w:rPr>
          <w:rFonts w:hint="eastAsia" w:eastAsia="仿宋_GB2312"/>
          <w:color w:val="000000"/>
          <w:sz w:val="32"/>
          <w:szCs w:val="32"/>
          <w:lang w:val="en-US" w:eastAsia="zh-CN"/>
        </w:rPr>
        <w:t>开炼机</w:t>
      </w:r>
      <w:r>
        <w:rPr>
          <w:rFonts w:hint="eastAsia" w:eastAsia="仿宋_GB2312"/>
          <w:color w:val="000000"/>
          <w:sz w:val="32"/>
          <w:szCs w:val="32"/>
        </w:rPr>
        <w:t>、挤出机等设备运行时产生的噪声，</w:t>
      </w:r>
      <w:r>
        <w:rPr>
          <w:rFonts w:eastAsia="仿宋_GB2312"/>
          <w:color w:val="000000"/>
          <w:sz w:val="32"/>
          <w:szCs w:val="32"/>
        </w:rPr>
        <w:t>经采取基础减振、厂房隔声、距离衰减等措施后，厂界噪声排放须满足《工业企业厂界环境噪声排放标准》（GB12348-2008）</w:t>
      </w:r>
      <w:r>
        <w:rPr>
          <w:rFonts w:hint="eastAsia" w:eastAsia="仿宋_GB2312"/>
          <w:color w:val="000000"/>
          <w:sz w:val="32"/>
          <w:szCs w:val="32"/>
          <w:lang w:val="en-US" w:eastAsia="zh-CN"/>
        </w:rPr>
        <w:t>3</w:t>
      </w:r>
      <w:r>
        <w:rPr>
          <w:rFonts w:eastAsia="仿宋_GB2312"/>
          <w:color w:val="000000"/>
          <w:sz w:val="32"/>
          <w:szCs w:val="32"/>
        </w:rPr>
        <w:t>类标准限值。</w:t>
      </w:r>
    </w:p>
    <w:p w14:paraId="4492BF2A">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eastAsia="仿宋_GB2312"/>
          <w:color w:val="000000"/>
          <w:sz w:val="32"/>
          <w:szCs w:val="32"/>
        </w:rPr>
      </w:pPr>
      <w:r>
        <w:rPr>
          <w:rFonts w:eastAsia="仿宋_GB2312"/>
          <w:color w:val="000000"/>
          <w:sz w:val="32"/>
          <w:szCs w:val="32"/>
        </w:rPr>
        <w:t>4.</w:t>
      </w:r>
      <w:r>
        <w:rPr>
          <w:rFonts w:hint="eastAsia" w:eastAsia="仿宋_GB2312"/>
          <w:color w:val="000000"/>
          <w:sz w:val="32"/>
          <w:szCs w:val="32"/>
        </w:rPr>
        <w:t xml:space="preserve"> </w:t>
      </w:r>
      <w:r>
        <w:rPr>
          <w:rFonts w:eastAsia="仿宋_GB2312"/>
          <w:color w:val="000000"/>
          <w:sz w:val="32"/>
          <w:szCs w:val="32"/>
        </w:rPr>
        <w:t>固体废物：</w:t>
      </w:r>
      <w:r>
        <w:rPr>
          <w:rFonts w:hint="eastAsia" w:eastAsia="仿宋_GB2312"/>
          <w:color w:val="000000"/>
          <w:sz w:val="32"/>
          <w:szCs w:val="32"/>
        </w:rPr>
        <w:t>废边角料、不合格品</w:t>
      </w:r>
      <w:r>
        <w:rPr>
          <w:rFonts w:hint="eastAsia" w:eastAsia="仿宋_GB2312"/>
          <w:color w:val="000000"/>
          <w:sz w:val="32"/>
          <w:szCs w:val="32"/>
          <w:lang w:eastAsia="zh-CN"/>
        </w:rPr>
        <w:t>、袋式除尘器和车间阻隔收集的粉尘</w:t>
      </w:r>
      <w:r>
        <w:rPr>
          <w:rFonts w:hint="eastAsia" w:eastAsia="仿宋_GB2312"/>
          <w:color w:val="000000"/>
          <w:sz w:val="32"/>
          <w:szCs w:val="32"/>
          <w:lang w:val="en-US" w:eastAsia="zh-CN"/>
        </w:rPr>
        <w:t>收集后</w:t>
      </w:r>
      <w:r>
        <w:rPr>
          <w:rFonts w:hint="eastAsia" w:eastAsia="仿宋_GB2312"/>
          <w:color w:val="000000"/>
          <w:sz w:val="32"/>
          <w:szCs w:val="32"/>
        </w:rPr>
        <w:t>回用于生产</w:t>
      </w:r>
      <w:r>
        <w:rPr>
          <w:rFonts w:hint="eastAsia" w:eastAsia="仿宋_GB2312"/>
          <w:color w:val="000000"/>
          <w:sz w:val="32"/>
          <w:szCs w:val="32"/>
          <w:lang w:eastAsia="zh-CN"/>
        </w:rPr>
        <w:t>，废包装袋（丁腈橡胶、树脂粉、滑石粉、炭黑、氢氧化铝、发泡剂）</w:t>
      </w:r>
      <w:r>
        <w:rPr>
          <w:rFonts w:hint="eastAsia" w:eastAsia="仿宋_GB2312"/>
          <w:color w:val="000000"/>
          <w:sz w:val="32"/>
          <w:szCs w:val="32"/>
        </w:rPr>
        <w:t>收集后暂存于</w:t>
      </w:r>
      <w:r>
        <w:rPr>
          <w:rFonts w:hint="eastAsia" w:eastAsia="仿宋_GB2312"/>
          <w:color w:val="000000"/>
          <w:sz w:val="32"/>
          <w:szCs w:val="32"/>
          <w:lang w:val="en-US" w:eastAsia="zh-CN"/>
        </w:rPr>
        <w:t>2</w:t>
      </w:r>
      <w:r>
        <w:rPr>
          <w:rFonts w:eastAsia="仿宋_GB2312"/>
          <w:color w:val="000000"/>
          <w:sz w:val="32"/>
          <w:szCs w:val="32"/>
        </w:rPr>
        <w:t>0</w:t>
      </w:r>
      <w:r>
        <w:rPr>
          <w:rFonts w:hint="eastAsia" w:eastAsia="仿宋_GB2312"/>
          <w:color w:val="000000"/>
          <w:sz w:val="32"/>
          <w:szCs w:val="32"/>
          <w:lang w:val="en-US" w:eastAsia="zh-CN"/>
        </w:rPr>
        <w:t>m</w:t>
      </w:r>
      <w:r>
        <w:rPr>
          <w:rFonts w:hint="eastAsia" w:eastAsia="仿宋_GB2312"/>
          <w:color w:val="000000"/>
          <w:sz w:val="32"/>
          <w:szCs w:val="32"/>
          <w:vertAlign w:val="superscript"/>
          <w:lang w:val="en-US" w:eastAsia="zh-CN"/>
        </w:rPr>
        <w:t>2</w:t>
      </w:r>
      <w:r>
        <w:rPr>
          <w:rFonts w:hint="eastAsia" w:eastAsia="仿宋_GB2312"/>
          <w:color w:val="000000"/>
          <w:sz w:val="32"/>
          <w:szCs w:val="32"/>
        </w:rPr>
        <w:t>一般固废间</w:t>
      </w:r>
      <w:r>
        <w:rPr>
          <w:rFonts w:hint="eastAsia" w:eastAsia="仿宋_GB2312"/>
          <w:color w:val="000000"/>
          <w:sz w:val="32"/>
          <w:szCs w:val="32"/>
          <w:lang w:eastAsia="zh-CN"/>
        </w:rPr>
        <w:t>，</w:t>
      </w:r>
      <w:r>
        <w:rPr>
          <w:rFonts w:hint="eastAsia" w:eastAsia="仿宋_GB2312"/>
          <w:color w:val="000000"/>
          <w:sz w:val="32"/>
          <w:szCs w:val="32"/>
        </w:rPr>
        <w:t>定期外售</w:t>
      </w:r>
      <w:r>
        <w:rPr>
          <w:rFonts w:hint="eastAsia" w:eastAsia="仿宋_GB2312"/>
          <w:color w:val="000000"/>
          <w:sz w:val="32"/>
          <w:szCs w:val="32"/>
          <w:lang w:val="en-US" w:eastAsia="zh-CN"/>
        </w:rPr>
        <w:t>综合利用</w:t>
      </w:r>
      <w:r>
        <w:rPr>
          <w:rFonts w:hint="eastAsia" w:eastAsia="仿宋_GB2312"/>
          <w:color w:val="000000"/>
          <w:sz w:val="32"/>
          <w:szCs w:val="32"/>
        </w:rPr>
        <w:t>；废包装材料（氯化石蜡、硫磺、二辛脂、氢氧化钠等废包装袋和废包装桶）</w:t>
      </w:r>
      <w:r>
        <w:rPr>
          <w:rFonts w:hint="eastAsia" w:eastAsia="仿宋_GB2312"/>
          <w:color w:val="000000"/>
          <w:sz w:val="32"/>
          <w:szCs w:val="32"/>
          <w:lang w:eastAsia="zh-CN"/>
        </w:rPr>
        <w:t>、喷淋塔底泥、油泥、油水混合物、废活性炭、废机油、</w:t>
      </w:r>
      <w:r>
        <w:rPr>
          <w:rFonts w:hint="eastAsia" w:eastAsia="仿宋_GB2312"/>
          <w:color w:val="000000"/>
          <w:sz w:val="32"/>
          <w:szCs w:val="32"/>
          <w:lang w:val="en-US" w:eastAsia="zh-CN"/>
        </w:rPr>
        <w:t>废机油桶等危险废物</w:t>
      </w:r>
      <w:r>
        <w:rPr>
          <w:rFonts w:hint="eastAsia" w:eastAsia="仿宋_GB2312"/>
          <w:color w:val="000000"/>
          <w:sz w:val="32"/>
          <w:szCs w:val="32"/>
        </w:rPr>
        <w:t>采用专用密闭收集桶收集，分类分区暂存于</w:t>
      </w:r>
      <w:r>
        <w:rPr>
          <w:rFonts w:hint="eastAsia" w:eastAsia="仿宋_GB2312"/>
          <w:color w:val="000000"/>
          <w:sz w:val="32"/>
          <w:szCs w:val="32"/>
          <w:lang w:val="en-US" w:eastAsia="zh-CN"/>
        </w:rPr>
        <w:t>2</w:t>
      </w:r>
      <w:r>
        <w:rPr>
          <w:rFonts w:hint="eastAsia" w:eastAsia="仿宋_GB2312"/>
          <w:color w:val="000000"/>
          <w:sz w:val="32"/>
          <w:szCs w:val="32"/>
        </w:rPr>
        <w:t>0m</w:t>
      </w:r>
      <w:r>
        <w:rPr>
          <w:rFonts w:hint="eastAsia" w:eastAsia="仿宋_GB2312"/>
          <w:color w:val="000000"/>
          <w:sz w:val="32"/>
          <w:szCs w:val="32"/>
          <w:vertAlign w:val="superscript"/>
        </w:rPr>
        <w:t>2</w:t>
      </w:r>
      <w:r>
        <w:rPr>
          <w:rFonts w:hint="eastAsia" w:eastAsia="仿宋_GB2312"/>
          <w:color w:val="000000"/>
          <w:sz w:val="32"/>
          <w:szCs w:val="32"/>
        </w:rPr>
        <w:t>危废</w:t>
      </w:r>
      <w:r>
        <w:rPr>
          <w:rFonts w:hint="eastAsia" w:eastAsia="仿宋_GB2312"/>
          <w:color w:val="000000"/>
          <w:sz w:val="32"/>
          <w:szCs w:val="32"/>
          <w:lang w:val="en-US" w:eastAsia="zh-CN"/>
        </w:rPr>
        <w:t>暂存</w:t>
      </w:r>
      <w:r>
        <w:rPr>
          <w:rFonts w:hint="eastAsia" w:eastAsia="仿宋_GB2312"/>
          <w:color w:val="000000"/>
          <w:sz w:val="32"/>
          <w:szCs w:val="32"/>
        </w:rPr>
        <w:t>间</w:t>
      </w:r>
      <w:r>
        <w:rPr>
          <w:rFonts w:eastAsia="仿宋_GB2312"/>
          <w:color w:val="000000"/>
          <w:sz w:val="32"/>
          <w:szCs w:val="32"/>
        </w:rPr>
        <w:t>，定期交由</w:t>
      </w:r>
      <w:r>
        <w:rPr>
          <w:rFonts w:hint="eastAsia" w:eastAsia="仿宋_GB2312"/>
          <w:color w:val="000000"/>
          <w:sz w:val="32"/>
          <w:szCs w:val="32"/>
        </w:rPr>
        <w:t>就近</w:t>
      </w:r>
      <w:r>
        <w:rPr>
          <w:rFonts w:eastAsia="仿宋_GB2312"/>
          <w:color w:val="000000"/>
          <w:sz w:val="32"/>
          <w:szCs w:val="32"/>
        </w:rPr>
        <w:t>有资质单位处理</w:t>
      </w:r>
      <w:r>
        <w:rPr>
          <w:rFonts w:hint="eastAsia" w:eastAsia="仿宋_GB2312"/>
          <w:color w:val="000000"/>
          <w:sz w:val="32"/>
          <w:szCs w:val="32"/>
          <w:lang w:val="en-US" w:eastAsia="zh-CN"/>
        </w:rPr>
        <w:t>处置</w:t>
      </w:r>
      <w:r>
        <w:rPr>
          <w:rFonts w:eastAsia="仿宋_GB2312"/>
          <w:color w:val="000000"/>
          <w:sz w:val="32"/>
          <w:szCs w:val="32"/>
        </w:rPr>
        <w:t>；生活垃圾经垃圾桶收集后，交环卫部门统一处理。一般固体废物暂存应满足《一般工业固体废物贮存和填埋污染控制标准》（GB18599 -2020）要求，危险废物暂存应满足《危险废物贮存污染控制标准》（GB18597-2023）要求。</w:t>
      </w:r>
    </w:p>
    <w:bookmarkEnd w:id="6"/>
    <w:bookmarkEnd w:id="7"/>
    <w:p w14:paraId="38272DFA">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eastAsia="仿宋_GB2312"/>
          <w:color w:val="000000"/>
          <w:sz w:val="32"/>
          <w:szCs w:val="32"/>
        </w:rPr>
      </w:pPr>
      <w:r>
        <w:rPr>
          <w:rFonts w:eastAsia="仿宋_GB2312"/>
          <w:color w:val="000000"/>
          <w:sz w:val="32"/>
          <w:szCs w:val="32"/>
        </w:rPr>
        <w:t>（四）本项目建成后主要污染物排放总量控制指标为：</w:t>
      </w:r>
      <w:r>
        <w:rPr>
          <w:rFonts w:hint="eastAsia" w:eastAsia="仿宋_GB2312"/>
          <w:color w:val="000000"/>
          <w:sz w:val="32"/>
          <w:szCs w:val="32"/>
        </w:rPr>
        <w:t>颗粒物0.1633t/a</w:t>
      </w:r>
      <w:r>
        <w:rPr>
          <w:rFonts w:hint="eastAsia" w:eastAsia="仿宋_GB2312"/>
          <w:color w:val="000000"/>
          <w:sz w:val="32"/>
          <w:szCs w:val="32"/>
          <w:lang w:eastAsia="zh-CN"/>
        </w:rPr>
        <w:t>、</w:t>
      </w:r>
      <w:r>
        <w:rPr>
          <w:rFonts w:hint="eastAsia" w:eastAsia="仿宋_GB2312"/>
          <w:color w:val="000000"/>
          <w:sz w:val="32"/>
          <w:szCs w:val="32"/>
        </w:rPr>
        <w:t>VOCs0.3447t/a</w:t>
      </w:r>
      <w:r>
        <w:rPr>
          <w:rFonts w:hint="eastAsia" w:eastAsia="仿宋_GB2312"/>
          <w:color w:val="000000"/>
          <w:sz w:val="32"/>
          <w:szCs w:val="32"/>
          <w:lang w:eastAsia="zh-CN"/>
        </w:rPr>
        <w:t>，COD0.0216t/a、</w:t>
      </w:r>
      <w:r>
        <w:rPr>
          <w:rFonts w:hint="eastAsia" w:eastAsia="仿宋_GB2312"/>
          <w:color w:val="000000"/>
          <w:sz w:val="32"/>
          <w:szCs w:val="32"/>
        </w:rPr>
        <w:t>总磷0.000</w:t>
      </w:r>
      <w:r>
        <w:rPr>
          <w:rFonts w:hint="eastAsia" w:eastAsia="仿宋_GB2312"/>
          <w:color w:val="000000"/>
          <w:sz w:val="32"/>
          <w:szCs w:val="32"/>
          <w:lang w:val="en-US" w:eastAsia="zh-CN"/>
        </w:rPr>
        <w:t>2</w:t>
      </w:r>
      <w:r>
        <w:rPr>
          <w:rFonts w:hint="eastAsia" w:eastAsia="仿宋_GB2312"/>
          <w:color w:val="000000"/>
          <w:sz w:val="32"/>
          <w:szCs w:val="32"/>
        </w:rPr>
        <w:t>t/a。颗粒物</w:t>
      </w:r>
      <w:r>
        <w:rPr>
          <w:rFonts w:hint="eastAsia" w:eastAsia="仿宋_GB2312"/>
          <w:color w:val="000000"/>
          <w:sz w:val="32"/>
          <w:szCs w:val="32"/>
          <w:lang w:val="en-US" w:eastAsia="zh-CN"/>
        </w:rPr>
        <w:t>从</w:t>
      </w:r>
      <w:r>
        <w:rPr>
          <w:rFonts w:hint="eastAsia" w:eastAsia="仿宋_GB2312"/>
          <w:color w:val="000000"/>
          <w:sz w:val="32"/>
          <w:szCs w:val="32"/>
        </w:rPr>
        <w:t>滑县众诚实业发展有限公司颗粒物综合治理项目减排量</w:t>
      </w:r>
      <w:r>
        <w:rPr>
          <w:rFonts w:hint="eastAsia" w:eastAsia="仿宋_GB2312"/>
          <w:color w:val="000000"/>
          <w:sz w:val="32"/>
          <w:szCs w:val="32"/>
          <w:lang w:val="en-US" w:eastAsia="zh-CN"/>
        </w:rPr>
        <w:t>中</w:t>
      </w:r>
      <w:r>
        <w:rPr>
          <w:rFonts w:hint="eastAsia" w:eastAsia="仿宋_GB2312"/>
          <w:color w:val="000000"/>
          <w:sz w:val="32"/>
          <w:szCs w:val="32"/>
        </w:rPr>
        <w:t>进行倍量替代，VOCs</w:t>
      </w:r>
      <w:r>
        <w:rPr>
          <w:rFonts w:hint="eastAsia" w:eastAsia="仿宋_GB2312"/>
          <w:color w:val="000000"/>
          <w:sz w:val="32"/>
          <w:szCs w:val="32"/>
          <w:lang w:val="en-US" w:eastAsia="zh-CN"/>
        </w:rPr>
        <w:t>从</w:t>
      </w:r>
      <w:r>
        <w:rPr>
          <w:rFonts w:hint="eastAsia" w:eastAsia="仿宋_GB2312"/>
          <w:color w:val="000000"/>
          <w:sz w:val="32"/>
          <w:szCs w:val="32"/>
        </w:rPr>
        <w:t>河南中阳再生资源有限公司催化燃烧升级改造项目减排量</w:t>
      </w:r>
      <w:r>
        <w:rPr>
          <w:rFonts w:hint="eastAsia" w:eastAsia="仿宋_GB2312"/>
          <w:color w:val="000000"/>
          <w:sz w:val="32"/>
          <w:szCs w:val="32"/>
          <w:lang w:eastAsia="zh-CN"/>
        </w:rPr>
        <w:t>中</w:t>
      </w:r>
      <w:r>
        <w:rPr>
          <w:rFonts w:hint="eastAsia" w:eastAsia="仿宋_GB2312"/>
          <w:color w:val="000000"/>
          <w:sz w:val="32"/>
          <w:szCs w:val="32"/>
        </w:rPr>
        <w:t>进行倍量替代，COD、总磷</w:t>
      </w:r>
      <w:r>
        <w:rPr>
          <w:rFonts w:hint="eastAsia" w:eastAsia="仿宋_GB2312"/>
          <w:color w:val="000000"/>
          <w:sz w:val="32"/>
          <w:szCs w:val="32"/>
          <w:lang w:val="en-US" w:eastAsia="zh-CN"/>
        </w:rPr>
        <w:t>从</w:t>
      </w:r>
      <w:r>
        <w:rPr>
          <w:rFonts w:hint="eastAsia" w:eastAsia="仿宋_GB2312"/>
          <w:color w:val="000000"/>
          <w:sz w:val="32"/>
          <w:szCs w:val="32"/>
        </w:rPr>
        <w:t>白道口镇污水处理工程新建项目减排量</w:t>
      </w:r>
      <w:r>
        <w:rPr>
          <w:rFonts w:hint="eastAsia" w:eastAsia="仿宋_GB2312"/>
          <w:color w:val="000000"/>
          <w:sz w:val="32"/>
          <w:szCs w:val="32"/>
          <w:lang w:eastAsia="zh-CN"/>
        </w:rPr>
        <w:t>中</w:t>
      </w:r>
      <w:r>
        <w:rPr>
          <w:rFonts w:hint="eastAsia" w:eastAsia="仿宋_GB2312"/>
          <w:color w:val="000000"/>
          <w:sz w:val="32"/>
          <w:szCs w:val="32"/>
        </w:rPr>
        <w:t>进行等量替代。</w:t>
      </w:r>
    </w:p>
    <w:p w14:paraId="5751547E">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eastAsia="仿宋_GB2312"/>
          <w:color w:val="000000"/>
          <w:sz w:val="32"/>
          <w:szCs w:val="32"/>
        </w:rPr>
      </w:pPr>
      <w:r>
        <w:rPr>
          <w:rFonts w:eastAsia="仿宋_GB2312"/>
          <w:color w:val="000000"/>
          <w:sz w:val="32"/>
          <w:szCs w:val="32"/>
        </w:rPr>
        <w:t>四、在项目发生实际排污行为前，按照经批准的环境影响评价文件认真梳理并确认各项环境保护措施落实后，依法办理排污许可手续。</w:t>
      </w:r>
    </w:p>
    <w:p w14:paraId="055AEBA3">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eastAsia="仿宋_GB2312"/>
          <w:color w:val="000000"/>
          <w:sz w:val="32"/>
          <w:szCs w:val="32"/>
        </w:rPr>
      </w:pPr>
      <w:r>
        <w:rPr>
          <w:rFonts w:eastAsia="仿宋_GB2312"/>
          <w:color w:val="000000"/>
          <w:sz w:val="32"/>
          <w:szCs w:val="32"/>
        </w:rPr>
        <w:t>五、项目建设必须严格执行配套的环境保护设施与主体工程同时设计、同时施工、同时投产使用的“三同时”制度，并按规定程序开展竣工环境保护验收。</w:t>
      </w:r>
    </w:p>
    <w:p w14:paraId="09B8FA3E">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eastAsia="仿宋_GB2312"/>
          <w:color w:val="000000"/>
          <w:sz w:val="32"/>
          <w:szCs w:val="32"/>
        </w:rPr>
      </w:pPr>
      <w:r>
        <w:rPr>
          <w:rFonts w:eastAsia="仿宋_GB2312"/>
          <w:color w:val="000000"/>
          <w:sz w:val="32"/>
          <w:szCs w:val="32"/>
        </w:rPr>
        <w:t>六、环境影响报告表经批准后，项目的性质、规模、地点、生产工艺和环境保护措施发生重大变动的，应当依法重新报批项目环境影响评价手续。</w:t>
      </w:r>
    </w:p>
    <w:p w14:paraId="4025C1D8">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eastAsia="仿宋_GB2312"/>
          <w:color w:val="000000"/>
          <w:sz w:val="32"/>
          <w:szCs w:val="32"/>
        </w:rPr>
      </w:pPr>
      <w:r>
        <w:rPr>
          <w:rFonts w:eastAsia="仿宋_GB2312"/>
          <w:color w:val="000000"/>
          <w:sz w:val="32"/>
          <w:szCs w:val="32"/>
        </w:rPr>
        <w:t>七、如果今后国家或我省颁布新标准或对治污设施有新要求，你单位应按新标准、新要求执行。</w:t>
      </w:r>
    </w:p>
    <w:p w14:paraId="6862E950">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615" w:lineRule="atLeast"/>
        <w:ind w:left="0" w:right="0" w:firstLine="0"/>
        <w:rPr>
          <w:rFonts w:ascii="Helvetica" w:hAnsi="Helvetica" w:eastAsia="Helvetica" w:cs="Helvetica"/>
          <w:i w:val="0"/>
          <w:iCs w:val="0"/>
          <w:caps w:val="0"/>
          <w:color w:val="333333"/>
          <w:spacing w:val="0"/>
          <w:sz w:val="21"/>
          <w:szCs w:val="21"/>
        </w:rPr>
      </w:pPr>
      <w:r>
        <w:rPr>
          <w:rFonts w:hint="eastAsia" w:ascii="宋体" w:hAnsi="宋体" w:eastAsia="宋体" w:cs="宋体"/>
          <w:b w:val="0"/>
          <w:bCs w:val="0"/>
          <w:i w:val="0"/>
          <w:iCs w:val="0"/>
          <w:caps w:val="0"/>
          <w:color w:val="000000"/>
          <w:spacing w:val="0"/>
          <w:sz w:val="31"/>
          <w:szCs w:val="31"/>
          <w:shd w:val="clear" w:color="auto" w:fill="FFFFFF"/>
        </w:rPr>
        <w:t>公告期限：自本公告发布之日起7日。</w:t>
      </w:r>
    </w:p>
    <w:p w14:paraId="4B4661CF">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75" w:beforeAutospacing="0" w:after="75" w:afterAutospacing="0" w:line="615" w:lineRule="atLeast"/>
        <w:ind w:left="0" w:right="0" w:firstLine="645"/>
        <w:rPr>
          <w:rFonts w:hint="default" w:ascii="Helvetica" w:hAnsi="Helvetica" w:eastAsia="Helvetica" w:cs="Helvetica"/>
          <w:i w:val="0"/>
          <w:iCs w:val="0"/>
          <w:caps w:val="0"/>
          <w:color w:val="333333"/>
          <w:spacing w:val="0"/>
          <w:sz w:val="21"/>
          <w:szCs w:val="21"/>
        </w:rPr>
      </w:pPr>
      <w:r>
        <w:rPr>
          <w:rFonts w:hint="eastAsia" w:ascii="宋体" w:hAnsi="宋体" w:eastAsia="宋体" w:cs="宋体"/>
          <w:b w:val="0"/>
          <w:bCs w:val="0"/>
          <w:i w:val="0"/>
          <w:iCs w:val="0"/>
          <w:caps w:val="0"/>
          <w:color w:val="000000"/>
          <w:spacing w:val="0"/>
          <w:sz w:val="31"/>
          <w:szCs w:val="31"/>
          <w:shd w:val="clear" w:color="auto" w:fill="FFFFFF"/>
        </w:rPr>
        <w:t>行政复议与行政诉讼权利告知：依据《中华人民共和国行政复议法》和《中华人民共和国行政诉讼法》，公民、法人或者其他组织认为公告的建设项目环境影响评价文件审批决定侵犯其合法权益的，可以自公告期限届满之日起六十日内提起行政复议，也可以自公告期限届满之日起六个月内提起行政诉讼。</w:t>
      </w:r>
    </w:p>
    <w:p w14:paraId="2600CD40">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right="0" w:rightChars="0" w:firstLine="620" w:firstLineChars="200"/>
        <w:jc w:val="both"/>
        <w:textAlignment w:val="auto"/>
        <w:outlineLvl w:val="9"/>
        <w:rPr>
          <w:rFonts w:hint="default" w:ascii="Times New Roman" w:hAnsi="Times New Roman" w:eastAsia="仿宋_GB2312" w:cs="Times New Roman"/>
          <w:sz w:val="32"/>
          <w:szCs w:val="32"/>
        </w:rPr>
      </w:pPr>
      <w:r>
        <w:rPr>
          <w:rFonts w:hint="eastAsia" w:ascii="宋体" w:hAnsi="宋体" w:eastAsia="宋体" w:cs="宋体"/>
          <w:b w:val="0"/>
          <w:bCs w:val="0"/>
          <w:i w:val="0"/>
          <w:iCs w:val="0"/>
          <w:caps w:val="0"/>
          <w:color w:val="000000"/>
          <w:spacing w:val="0"/>
          <w:sz w:val="31"/>
          <w:szCs w:val="31"/>
          <w:shd w:val="clear" w:color="auto" w:fill="FFFFFF"/>
        </w:rPr>
        <w:t>  联系地址：安阳市人民政府</w:t>
      </w:r>
    </w:p>
    <w:p w14:paraId="1318F45F">
      <w:pPr>
        <w:keepNext w:val="0"/>
        <w:keepLines w:val="0"/>
        <w:pageBreakBefore w:val="0"/>
        <w:widowControl w:val="0"/>
        <w:kinsoku/>
        <w:wordWrap/>
        <w:overflowPunct/>
        <w:topLinePunct w:val="0"/>
        <w:autoSpaceDE/>
        <w:autoSpaceDN/>
        <w:bidi w:val="0"/>
        <w:adjustRightInd/>
        <w:snapToGrid/>
        <w:spacing w:line="620" w:lineRule="exact"/>
        <w:jc w:val="left"/>
        <w:textAlignment w:val="auto"/>
        <w:rPr>
          <w:rFonts w:eastAsia="仿宋_GB2312"/>
          <w:color w:val="000000"/>
          <w:sz w:val="32"/>
          <w:szCs w:val="32"/>
        </w:rPr>
      </w:pPr>
    </w:p>
    <w:p w14:paraId="28FB98F6">
      <w:pPr>
        <w:keepNext w:val="0"/>
        <w:keepLines w:val="0"/>
        <w:pageBreakBefore w:val="0"/>
        <w:widowControl w:val="0"/>
        <w:kinsoku/>
        <w:wordWrap/>
        <w:overflowPunct/>
        <w:topLinePunct w:val="0"/>
        <w:autoSpaceDE/>
        <w:autoSpaceDN/>
        <w:bidi w:val="0"/>
        <w:adjustRightInd/>
        <w:snapToGrid/>
        <w:spacing w:line="620" w:lineRule="exact"/>
        <w:jc w:val="left"/>
        <w:textAlignment w:val="auto"/>
        <w:rPr>
          <w:rFonts w:eastAsia="仿宋_GB2312"/>
          <w:color w:val="000000"/>
          <w:sz w:val="32"/>
          <w:szCs w:val="32"/>
        </w:rPr>
      </w:pPr>
    </w:p>
    <w:p w14:paraId="47D29B97">
      <w:pPr>
        <w:keepNext w:val="0"/>
        <w:keepLines w:val="0"/>
        <w:pageBreakBefore w:val="0"/>
        <w:widowControl w:val="0"/>
        <w:kinsoku/>
        <w:wordWrap/>
        <w:overflowPunct/>
        <w:topLinePunct w:val="0"/>
        <w:autoSpaceDE/>
        <w:autoSpaceDN/>
        <w:bidi w:val="0"/>
        <w:adjustRightInd/>
        <w:snapToGrid/>
        <w:spacing w:line="620" w:lineRule="exact"/>
        <w:jc w:val="left"/>
        <w:textAlignment w:val="auto"/>
        <w:rPr>
          <w:rFonts w:eastAsia="仿宋_GB2312"/>
          <w:color w:val="000000"/>
          <w:sz w:val="32"/>
          <w:szCs w:val="32"/>
        </w:rPr>
      </w:pPr>
    </w:p>
    <w:p w14:paraId="26A430AC">
      <w:pPr>
        <w:keepNext w:val="0"/>
        <w:keepLines w:val="0"/>
        <w:pageBreakBefore w:val="0"/>
        <w:widowControl w:val="0"/>
        <w:kinsoku/>
        <w:wordWrap/>
        <w:overflowPunct/>
        <w:topLinePunct w:val="0"/>
        <w:autoSpaceDE/>
        <w:autoSpaceDN/>
        <w:bidi w:val="0"/>
        <w:adjustRightInd/>
        <w:snapToGrid/>
        <w:spacing w:line="620" w:lineRule="exact"/>
        <w:ind w:firstLine="5120" w:firstLineChars="1600"/>
        <w:jc w:val="left"/>
        <w:textAlignment w:val="auto"/>
        <w:rPr>
          <w:rFonts w:eastAsia="仿宋_GB2312"/>
          <w:color w:val="000000"/>
          <w:sz w:val="32"/>
          <w:szCs w:val="32"/>
        </w:rPr>
      </w:pPr>
      <w:r>
        <w:rPr>
          <w:rFonts w:eastAsia="仿宋_GB2312"/>
          <w:color w:val="000000"/>
          <w:sz w:val="32"/>
          <w:szCs w:val="32"/>
        </w:rPr>
        <w:t>202</w:t>
      </w:r>
      <w:r>
        <w:rPr>
          <w:rFonts w:hint="eastAsia" w:eastAsia="仿宋_GB2312"/>
          <w:color w:val="000000"/>
          <w:sz w:val="32"/>
          <w:szCs w:val="32"/>
          <w:lang w:val="en-US" w:eastAsia="zh-CN"/>
        </w:rPr>
        <w:t>6</w:t>
      </w:r>
      <w:r>
        <w:rPr>
          <w:rFonts w:eastAsia="仿宋_GB2312"/>
          <w:color w:val="000000"/>
          <w:sz w:val="32"/>
          <w:szCs w:val="32"/>
        </w:rPr>
        <w:t>年</w:t>
      </w:r>
      <w:r>
        <w:rPr>
          <w:rFonts w:hint="eastAsia" w:eastAsia="仿宋_GB2312"/>
          <w:color w:val="000000"/>
          <w:sz w:val="32"/>
          <w:szCs w:val="32"/>
          <w:lang w:val="en-US" w:eastAsia="zh-CN"/>
        </w:rPr>
        <w:t>9</w:t>
      </w:r>
      <w:r>
        <w:rPr>
          <w:rFonts w:eastAsia="仿宋_GB2312"/>
          <w:color w:val="000000"/>
          <w:sz w:val="32"/>
          <w:szCs w:val="32"/>
        </w:rPr>
        <w:t>月</w:t>
      </w:r>
      <w:r>
        <w:rPr>
          <w:rFonts w:hint="eastAsia" w:eastAsia="仿宋_GB2312"/>
          <w:color w:val="000000"/>
          <w:sz w:val="32"/>
          <w:szCs w:val="32"/>
          <w:lang w:val="en-US" w:eastAsia="zh-CN"/>
        </w:rPr>
        <w:t>17</w:t>
      </w:r>
      <w:r>
        <w:rPr>
          <w:rFonts w:eastAsia="仿宋_GB2312"/>
          <w:color w:val="000000"/>
          <w:sz w:val="32"/>
          <w:szCs w:val="32"/>
        </w:rPr>
        <w:t>日</w:t>
      </w:r>
    </w:p>
    <w:p w14:paraId="2F65DB7E">
      <w:pPr>
        <w:pStyle w:val="11"/>
        <w:spacing w:line="600" w:lineRule="exact"/>
        <w:rPr>
          <w:highlight w:val="yellow"/>
        </w:rPr>
      </w:pPr>
    </w:p>
    <w:p w14:paraId="55B8DEFA"/>
    <w:p w14:paraId="4B8E0C2C">
      <w:pPr>
        <w:pStyle w:val="11"/>
      </w:pPr>
    </w:p>
    <w:p w14:paraId="6EF5249A"/>
    <w:p w14:paraId="101AE00D">
      <w:pPr>
        <w:rPr>
          <w:rFonts w:eastAsia="仿宋"/>
          <w:color w:val="000000" w:themeColor="text1"/>
          <w:sz w:val="32"/>
          <w:szCs w:val="32"/>
          <w14:textFill>
            <w14:solidFill>
              <w14:schemeClr w14:val="tx1"/>
            </w14:solidFill>
          </w14:textFill>
        </w:rPr>
      </w:pPr>
    </w:p>
    <w:p w14:paraId="192E5FCE">
      <w:pPr>
        <w:spacing w:line="600" w:lineRule="exact"/>
        <w:rPr>
          <w:rFonts w:hint="eastAsia" w:ascii="Times New Roman" w:hAnsi="Times New Roman" w:eastAsia="仿宋_GB2312" w:cs="Times New Roman"/>
          <w:color w:val="000000"/>
          <w:w w:val="89"/>
          <w:sz w:val="32"/>
          <w:szCs w:val="32"/>
          <w:lang w:eastAsia="zh-CN"/>
        </w:rPr>
      </w:pPr>
    </w:p>
    <w:p w14:paraId="31E424A4">
      <w:pPr>
        <w:spacing w:line="600" w:lineRule="exact"/>
        <w:rPr>
          <w:rFonts w:hint="eastAsia" w:ascii="Times New Roman" w:hAnsi="Times New Roman" w:eastAsia="仿宋_GB2312" w:cs="Times New Roman"/>
          <w:color w:val="000000"/>
          <w:w w:val="89"/>
          <w:sz w:val="32"/>
          <w:szCs w:val="32"/>
          <w:lang w:eastAsia="zh-CN"/>
        </w:rPr>
      </w:pPr>
    </w:p>
    <w:p w14:paraId="40D2EA36">
      <w:pPr>
        <w:spacing w:line="600" w:lineRule="exact"/>
        <w:rPr>
          <w:rFonts w:hint="eastAsia" w:ascii="Times New Roman" w:hAnsi="Times New Roman" w:eastAsia="仿宋_GB2312" w:cs="Times New Roman"/>
          <w:color w:val="000000"/>
          <w:w w:val="89"/>
          <w:sz w:val="32"/>
          <w:szCs w:val="32"/>
          <w:lang w:eastAsia="zh-CN"/>
        </w:rPr>
      </w:pPr>
    </w:p>
    <w:p w14:paraId="0C42FC65">
      <w:pPr>
        <w:spacing w:line="600" w:lineRule="exact"/>
        <w:rPr>
          <w:rFonts w:hint="eastAsia" w:ascii="Times New Roman" w:hAnsi="Times New Roman" w:eastAsia="仿宋_GB2312" w:cs="Times New Roman"/>
          <w:color w:val="000000"/>
          <w:w w:val="89"/>
          <w:sz w:val="32"/>
          <w:szCs w:val="32"/>
          <w:lang w:eastAsia="zh-CN"/>
        </w:rPr>
      </w:pPr>
    </w:p>
    <w:p w14:paraId="7AD1E823">
      <w:pPr>
        <w:spacing w:line="600" w:lineRule="exact"/>
        <w:rPr>
          <w:rFonts w:hint="eastAsia" w:ascii="Times New Roman" w:hAnsi="Times New Roman" w:eastAsia="仿宋_GB2312" w:cs="Times New Roman"/>
          <w:color w:val="000000"/>
          <w:w w:val="89"/>
          <w:sz w:val="32"/>
          <w:szCs w:val="32"/>
          <w:lang w:eastAsia="zh-CN"/>
        </w:rPr>
      </w:pPr>
    </w:p>
    <w:p w14:paraId="0E719BFE">
      <w:pPr>
        <w:spacing w:line="600" w:lineRule="exact"/>
        <w:rPr>
          <w:rFonts w:hint="eastAsia" w:ascii="Times New Roman" w:hAnsi="Times New Roman" w:eastAsia="仿宋_GB2312" w:cs="Times New Roman"/>
          <w:color w:val="000000"/>
          <w:w w:val="89"/>
          <w:sz w:val="32"/>
          <w:szCs w:val="32"/>
          <w:lang w:eastAsia="zh-CN"/>
        </w:rPr>
      </w:pPr>
    </w:p>
    <w:p w14:paraId="38E5154C">
      <w:pPr>
        <w:spacing w:line="600" w:lineRule="exact"/>
        <w:rPr>
          <w:rFonts w:hint="eastAsia" w:ascii="Times New Roman" w:hAnsi="Times New Roman" w:eastAsia="仿宋_GB2312" w:cs="Times New Roman"/>
          <w:color w:val="000000"/>
          <w:w w:val="89"/>
          <w:sz w:val="32"/>
          <w:szCs w:val="32"/>
          <w:lang w:eastAsia="zh-CN"/>
        </w:rPr>
      </w:pPr>
    </w:p>
    <w:p w14:paraId="06CCADE5">
      <w:pPr>
        <w:spacing w:line="600" w:lineRule="exact"/>
        <w:rPr>
          <w:rFonts w:hint="eastAsia" w:ascii="Times New Roman" w:hAnsi="Times New Roman" w:eastAsia="仿宋_GB2312" w:cs="Times New Roman"/>
          <w:color w:val="000000"/>
          <w:w w:val="89"/>
          <w:sz w:val="32"/>
          <w:szCs w:val="32"/>
          <w:lang w:eastAsia="zh-CN"/>
        </w:rPr>
      </w:pPr>
    </w:p>
    <w:p w14:paraId="5D7E219B">
      <w:pPr>
        <w:spacing w:line="600" w:lineRule="exact"/>
        <w:rPr>
          <w:rFonts w:hint="eastAsia" w:ascii="Times New Roman" w:hAnsi="Times New Roman" w:eastAsia="仿宋_GB2312" w:cs="Times New Roman"/>
          <w:color w:val="000000"/>
          <w:w w:val="89"/>
          <w:sz w:val="32"/>
          <w:szCs w:val="32"/>
          <w:lang w:eastAsia="zh-CN"/>
        </w:rPr>
      </w:pPr>
    </w:p>
    <w:p w14:paraId="62E43BED">
      <w:pPr>
        <w:spacing w:line="600" w:lineRule="exact"/>
        <w:rPr>
          <w:rFonts w:hint="eastAsia" w:ascii="Times New Roman" w:hAnsi="Times New Roman" w:eastAsia="仿宋_GB2312" w:cs="Times New Roman"/>
          <w:color w:val="000000"/>
          <w:w w:val="89"/>
          <w:sz w:val="32"/>
          <w:szCs w:val="32"/>
          <w:lang w:eastAsia="zh-CN"/>
        </w:rPr>
      </w:pPr>
    </w:p>
    <w:p w14:paraId="5B7377C0">
      <w:pPr>
        <w:spacing w:line="600" w:lineRule="exact"/>
        <w:rPr>
          <w:rFonts w:hint="eastAsia" w:ascii="Times New Roman" w:hAnsi="Times New Roman" w:eastAsia="仿宋_GB2312" w:cs="Times New Roman"/>
          <w:color w:val="000000"/>
          <w:w w:val="89"/>
          <w:sz w:val="32"/>
          <w:szCs w:val="32"/>
          <w:lang w:eastAsia="zh-CN"/>
        </w:rPr>
      </w:pPr>
    </w:p>
    <w:p w14:paraId="0E9EAC42">
      <w:pPr>
        <w:spacing w:line="600" w:lineRule="exact"/>
        <w:rPr>
          <w:rFonts w:hint="eastAsia" w:ascii="Times New Roman" w:hAnsi="Times New Roman" w:eastAsia="仿宋_GB2312" w:cs="Times New Roman"/>
          <w:color w:val="000000"/>
          <w:w w:val="89"/>
          <w:sz w:val="32"/>
          <w:szCs w:val="32"/>
          <w:lang w:eastAsia="zh-CN"/>
        </w:rPr>
      </w:pPr>
    </w:p>
    <w:p w14:paraId="77A97016">
      <w:pPr>
        <w:spacing w:line="600" w:lineRule="exact"/>
        <w:rPr>
          <w:rFonts w:hint="eastAsia" w:ascii="Times New Roman" w:hAnsi="Times New Roman" w:eastAsia="仿宋_GB2312" w:cs="Times New Roman"/>
          <w:color w:val="000000"/>
          <w:w w:val="89"/>
          <w:sz w:val="32"/>
          <w:szCs w:val="32"/>
          <w:lang w:eastAsia="zh-CN"/>
        </w:rPr>
      </w:pPr>
    </w:p>
    <w:p w14:paraId="0A53E200">
      <w:pPr>
        <w:spacing w:line="600" w:lineRule="exact"/>
        <w:rPr>
          <w:rFonts w:hint="eastAsia" w:ascii="Times New Roman" w:hAnsi="Times New Roman" w:eastAsia="仿宋_GB2312" w:cs="Times New Roman"/>
          <w:color w:val="000000"/>
          <w:w w:val="89"/>
          <w:sz w:val="32"/>
          <w:szCs w:val="32"/>
          <w:lang w:eastAsia="zh-CN"/>
        </w:rPr>
      </w:pPr>
    </w:p>
    <w:p w14:paraId="7E87A959">
      <w:pPr>
        <w:spacing w:line="600" w:lineRule="exact"/>
        <w:rPr>
          <w:rFonts w:hint="eastAsia" w:ascii="Times New Roman" w:hAnsi="Times New Roman" w:eastAsia="仿宋_GB2312" w:cs="Times New Roman"/>
          <w:color w:val="000000"/>
          <w:w w:val="89"/>
          <w:sz w:val="32"/>
          <w:szCs w:val="32"/>
          <w:lang w:eastAsia="zh-CN"/>
        </w:rPr>
      </w:pPr>
    </w:p>
    <w:p w14:paraId="1C48C13C">
      <w:pPr>
        <w:spacing w:line="600" w:lineRule="exact"/>
        <w:rPr>
          <w:rFonts w:hint="eastAsia" w:ascii="Times New Roman" w:hAnsi="Times New Roman" w:eastAsia="仿宋_GB2312" w:cs="Times New Roman"/>
          <w:color w:val="000000"/>
          <w:w w:val="89"/>
          <w:sz w:val="32"/>
          <w:szCs w:val="32"/>
          <w:lang w:eastAsia="zh-CN"/>
        </w:rPr>
      </w:pPr>
    </w:p>
    <w:p w14:paraId="443F5F16">
      <w:pPr>
        <w:spacing w:line="600" w:lineRule="exact"/>
        <w:rPr>
          <w:rFonts w:hint="eastAsia" w:ascii="Times New Roman" w:hAnsi="Times New Roman" w:eastAsia="仿宋_GB2312" w:cs="Times New Roman"/>
          <w:color w:val="000000"/>
          <w:w w:val="89"/>
          <w:sz w:val="32"/>
          <w:szCs w:val="32"/>
          <w:lang w:eastAsia="zh-CN"/>
        </w:rPr>
      </w:pPr>
    </w:p>
    <w:p w14:paraId="29D33E2E">
      <w:pPr>
        <w:spacing w:line="600" w:lineRule="exact"/>
        <w:rPr>
          <w:rFonts w:hint="eastAsia" w:ascii="Times New Roman" w:hAnsi="Times New Roman" w:eastAsia="仿宋_GB2312" w:cs="Times New Roman"/>
          <w:color w:val="000000"/>
          <w:w w:val="89"/>
          <w:sz w:val="32"/>
          <w:szCs w:val="32"/>
          <w:lang w:eastAsia="zh-CN"/>
        </w:rPr>
      </w:pPr>
    </w:p>
    <w:p w14:paraId="57150D16">
      <w:pPr>
        <w:spacing w:line="600" w:lineRule="exact"/>
        <w:rPr>
          <w:rFonts w:hint="eastAsia" w:ascii="Times New Roman" w:hAnsi="Times New Roman" w:eastAsia="仿宋_GB2312" w:cs="Times New Roman"/>
          <w:color w:val="000000"/>
          <w:w w:val="89"/>
          <w:sz w:val="32"/>
          <w:szCs w:val="32"/>
          <w:lang w:eastAsia="zh-CN"/>
        </w:rPr>
      </w:pPr>
    </w:p>
    <w:p w14:paraId="398CA368">
      <w:pPr>
        <w:spacing w:line="600" w:lineRule="exact"/>
        <w:rPr>
          <w:rFonts w:hint="eastAsia" w:ascii="Times New Roman" w:hAnsi="Times New Roman" w:eastAsia="仿宋_GB2312" w:cs="Times New Roman"/>
          <w:color w:val="000000"/>
          <w:w w:val="89"/>
          <w:sz w:val="32"/>
          <w:szCs w:val="32"/>
          <w:lang w:eastAsia="zh-CN"/>
        </w:rPr>
      </w:pPr>
    </w:p>
    <w:p w14:paraId="5E849C81">
      <w:pPr>
        <w:spacing w:line="600" w:lineRule="exact"/>
        <w:rPr>
          <w:rFonts w:hint="eastAsia" w:ascii="Times New Roman" w:hAnsi="Times New Roman" w:eastAsia="仿宋_GB2312" w:cs="Times New Roman"/>
          <w:color w:val="000000"/>
          <w:w w:val="89"/>
          <w:sz w:val="32"/>
          <w:szCs w:val="32"/>
          <w:lang w:eastAsia="zh-CN"/>
        </w:rPr>
      </w:pPr>
    </w:p>
    <w:p w14:paraId="1367DE74">
      <w:pPr>
        <w:spacing w:line="600" w:lineRule="exact"/>
        <w:rPr>
          <w:rFonts w:hint="eastAsia" w:ascii="Times New Roman" w:hAnsi="Times New Roman" w:eastAsia="仿宋_GB2312" w:cs="Times New Roman"/>
          <w:color w:val="000000"/>
          <w:w w:val="89"/>
          <w:sz w:val="32"/>
          <w:szCs w:val="32"/>
          <w:lang w:eastAsia="zh-CN"/>
        </w:rPr>
      </w:pPr>
    </w:p>
    <w:p w14:paraId="07A466E2">
      <w:pPr>
        <w:spacing w:line="600" w:lineRule="exact"/>
        <w:rPr>
          <w:rFonts w:hint="eastAsia" w:ascii="Times New Roman" w:hAnsi="Times New Roman" w:eastAsia="仿宋_GB2312" w:cs="Times New Roman"/>
          <w:color w:val="000000"/>
          <w:w w:val="89"/>
          <w:sz w:val="32"/>
          <w:szCs w:val="32"/>
          <w:lang w:eastAsia="zh-CN"/>
        </w:rPr>
      </w:pPr>
    </w:p>
    <w:p w14:paraId="41C5B2CF">
      <w:pPr>
        <w:spacing w:line="600" w:lineRule="exact"/>
        <w:rPr>
          <w:rFonts w:eastAsia="仿宋"/>
          <w:color w:val="000000" w:themeColor="text1"/>
          <w:sz w:val="32"/>
          <w:szCs w:val="32"/>
          <w14:textFill>
            <w14:solidFill>
              <w14:schemeClr w14:val="tx1"/>
            </w14:solidFill>
          </w14:textFill>
        </w:rPr>
      </w:pPr>
      <w:bookmarkStart w:id="8" w:name="_GoBack"/>
      <w:bookmarkEnd w:id="8"/>
      <w:r>
        <w:rPr>
          <w:rFonts w:hint="eastAsia" w:ascii="Times New Roman" w:hAnsi="Times New Roman" w:eastAsia="仿宋_GB2312" w:cs="Times New Roman"/>
          <w:color w:val="000000"/>
          <w:w w:val="89"/>
          <w:sz w:val="32"/>
          <w:szCs w:val="32"/>
          <w:lang w:eastAsia="zh-CN"/>
        </w:rPr>
        <w:t>主办：环</w:t>
      </w:r>
      <w:r>
        <w:rPr>
          <w:rFonts w:hint="eastAsia" w:eastAsia="仿宋_GB2312"/>
          <w:color w:val="000000"/>
          <w:w w:val="89"/>
          <w:sz w:val="32"/>
          <w:szCs w:val="32"/>
          <w:lang w:eastAsia="zh-CN"/>
        </w:rPr>
        <w:t>境影响评价与排放管理股</w:t>
      </w:r>
      <w:r>
        <w:rPr>
          <w:rFonts w:hint="eastAsia" w:eastAsia="仿宋_GB2312"/>
          <w:color w:val="000000"/>
          <w:w w:val="89"/>
          <w:sz w:val="32"/>
          <w:szCs w:val="32"/>
          <w:lang w:val="en-US" w:eastAsia="zh-CN"/>
        </w:rPr>
        <w:t xml:space="preserve">  </w:t>
      </w:r>
      <w:r>
        <w:rPr>
          <w:rFonts w:hint="eastAsia" w:eastAsia="仿宋_GB2312"/>
          <w:color w:val="000000"/>
          <w:w w:val="89"/>
          <w:sz w:val="32"/>
          <w:szCs w:val="32"/>
          <w:lang w:eastAsia="zh-CN"/>
        </w:rPr>
        <w:t>督办：环境影响评价与排放管理股</w:t>
      </w:r>
      <w:r>
        <w:rPr>
          <w:rFonts w:eastAsia="仿宋"/>
          <w:color w:val="000000" w:themeColor="text1"/>
          <w:sz w:val="32"/>
          <w:szCs w:val="32"/>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-47625</wp:posOffset>
                </wp:positionH>
                <wp:positionV relativeFrom="paragraph">
                  <wp:posOffset>59690</wp:posOffset>
                </wp:positionV>
                <wp:extent cx="5715000" cy="0"/>
                <wp:effectExtent l="0" t="5080" r="0" b="4445"/>
                <wp:wrapNone/>
                <wp:docPr id="3" name="Line 12"/>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12" o:spid="_x0000_s1026" o:spt="20" style="position:absolute;left:0pt;margin-left:-3.75pt;margin-top:4.7pt;height:0pt;width:450pt;z-index:251659264;mso-width-relative:page;mso-height-relative:page;" filled="f" stroked="t" coordsize="21600,21600" o:gfxdata="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SJJMDTAAAABgEAAA8AAAAA&#10;AAAAAQAgAAAAIgAAAGRycy9kb3ducmV2LnhtbFBLAQIUABQAAAAIAIdO4kCIyj5n4AEAAOgDAAAO&#10;AAAAAAAAAAEAIAAAACIBAABkcnMvZTJvRG9jLnhtbFBLBQYAAAAABgAGAFkBAAB0BQAAAAA=&#10;">
                <v:fill on="f" focussize="0,0"/>
                <v:stroke color="#000000" joinstyle="round"/>
                <v:imagedata o:title=""/>
                <o:lock v:ext="edit" aspectratio="f"/>
              </v:line>
            </w:pict>
          </mc:Fallback>
        </mc:AlternateContent>
      </w:r>
    </w:p>
    <w:p w14:paraId="02700264">
      <w:pPr>
        <w:spacing w:line="600" w:lineRule="exact"/>
        <w:rPr>
          <w:rFonts w:eastAsia="仿宋"/>
          <w:color w:val="auto"/>
          <w:sz w:val="32"/>
          <w:szCs w:val="32"/>
        </w:rPr>
      </w:pPr>
      <w:r>
        <w:rPr>
          <w:rFonts w:eastAsia="仿宋_GB2312"/>
          <w:color w:val="000000"/>
          <w:sz w:val="32"/>
          <w:szCs w:val="32"/>
        </w:rPr>
        <w:t>抄送：</w:t>
      </w:r>
      <w:r>
        <w:rPr>
          <w:rFonts w:hint="eastAsia" w:eastAsia="仿宋_GB2312"/>
          <w:color w:val="000000"/>
          <w:sz w:val="32"/>
          <w:szCs w:val="32"/>
          <w:lang w:eastAsia="zh-CN"/>
        </w:rPr>
        <w:t>综合行政执法大队</w:t>
      </w:r>
      <w:r>
        <w:rPr>
          <w:rFonts w:eastAsia="仿宋_GB2312"/>
          <w:color w:val="000000"/>
          <w:sz w:val="32"/>
          <w:szCs w:val="32"/>
        </w:rPr>
        <w:t>、</w:t>
      </w:r>
      <w:r>
        <w:rPr>
          <w:rFonts w:hint="eastAsia" w:eastAsia="仿宋_GB2312"/>
          <w:color w:val="000000"/>
          <w:sz w:val="32"/>
          <w:szCs w:val="32"/>
        </w:rPr>
        <w:t>锦和街道</w:t>
      </w:r>
      <w:r>
        <w:rPr>
          <w:rFonts w:hint="eastAsia" w:eastAsia="仿宋_GB2312"/>
          <w:color w:val="000000"/>
          <w:sz w:val="32"/>
          <w:szCs w:val="32"/>
          <w:lang w:eastAsia="zh-CN"/>
        </w:rPr>
        <w:t>环保所</w:t>
      </w:r>
      <w:r>
        <w:rPr>
          <w:rFonts w:eastAsia="仿宋"/>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48260</wp:posOffset>
                </wp:positionV>
                <wp:extent cx="5715000" cy="0"/>
                <wp:effectExtent l="0" t="5080" r="0" b="4445"/>
                <wp:wrapNone/>
                <wp:docPr id="5" name="自选图形 3"/>
                <wp:cNvGraphicFramePr/>
                <a:graphic xmlns:a="http://schemas.openxmlformats.org/drawingml/2006/main">
                  <a:graphicData uri="http://schemas.microsoft.com/office/word/2010/wordprocessingShape">
                    <wps:wsp>
                      <wps:cNvCnPr/>
                      <wps:spPr>
                        <a:xfrm>
                          <a:off x="0" y="0"/>
                          <a:ext cx="571500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3" o:spid="_x0000_s1026" o:spt="32" type="#_x0000_t32" style="position:absolute;left:0pt;margin-left:-3.75pt;margin-top:3.8pt;height:0pt;width:450pt;z-index:251660288;mso-width-relative:page;mso-height-relative:page;" filled="f" stroked="t" coordsize="21600,21600" o:gfxdata="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9Pct3tMAAAAGAQAADwAAAAAAAAABACAAAAAiAAAAZHJzL2Rvd25yZXYueG1sUEsB&#10;AhQAFAAAAAgAh07iQKfXs1P6AQAA8QMAAA4AAAAAAAAAAQAgAAAAIgEAAGRycy9lMm9Eb2MueG1s&#10;UEsFBgAAAAAGAAYAWQEAAI4FAAAAAA==&#10;">
                <v:fill on="f" focussize="0,0"/>
                <v:stroke color="#000000" joinstyle="round"/>
                <v:imagedata o:title=""/>
                <o:lock v:ext="edit" aspectratio="f"/>
              </v:shape>
            </w:pict>
          </mc:Fallback>
        </mc:AlternateContent>
      </w:r>
      <w:r>
        <w:rPr>
          <w:rFonts w:eastAsia="仿宋"/>
          <w:color w:val="auto"/>
          <w:sz w:val="32"/>
          <w:szCs w:val="32"/>
        </w:rPr>
        <w:t>。</w:t>
      </w:r>
    </w:p>
    <w:p w14:paraId="714CD007">
      <w:pPr>
        <w:spacing w:line="600" w:lineRule="exact"/>
        <w:rPr>
          <w:rFonts w:hint="eastAsia"/>
          <w:lang w:eastAsia="zh-CN"/>
        </w:rPr>
      </w:pPr>
      <w:r>
        <w:rPr>
          <w:rFonts w:eastAsia="仿宋"/>
          <w:color w:val="000000" w:themeColor="text1"/>
          <w:sz w:val="32"/>
          <w:szCs w:val="32"/>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-33020</wp:posOffset>
                </wp:positionH>
                <wp:positionV relativeFrom="paragraph">
                  <wp:posOffset>434340</wp:posOffset>
                </wp:positionV>
                <wp:extent cx="5715000" cy="0"/>
                <wp:effectExtent l="0" t="5080" r="0" b="4445"/>
                <wp:wrapNone/>
                <wp:docPr id="4" name="Line 13"/>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13" o:spid="_x0000_s1026" o:spt="20" style="position:absolute;left:0pt;margin-left:-2.6pt;margin-top:34.2pt;height:0pt;width:450pt;z-index:251661312;mso-width-relative:page;mso-height-relative:page;" filled="f" stroked="t" coordsize="21600,21600" o:gfxdata="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fukoW1gAAAAgBAAAP&#10;AAAAAAAAAAEAIAAAACIAAABkcnMvZG93bnJldi54bWxQSwECFAAUAAAACACHTuJA6KKf9uEBAADo&#10;AwAADgAAAAAAAAABACAAAAAlAQAAZHJzL2Uyb0RvYy54bWxQSwUGAAAAAAYABgBZAQAAeAUAAAAA&#10;">
                <v:fill on="f" focussize="0,0"/>
                <v:stroke color="#000000" joinstyle="round"/>
                <v:imagedata o:title=""/>
                <o:lock v:ext="edit" aspectratio="f"/>
              </v:line>
            </w:pict>
          </mc:Fallback>
        </mc:AlternateContent>
      </w:r>
      <w:r>
        <w:rPr>
          <w:rFonts w:eastAsia="仿宋"/>
          <w:color w:val="000000" w:themeColor="text1"/>
          <w:sz w:val="32"/>
          <w:szCs w:val="32"/>
          <w14:textFill>
            <w14:solidFill>
              <w14:schemeClr w14:val="tx1"/>
            </w14:solidFill>
          </w14:textFill>
        </w:rPr>
        <w:t xml:space="preserve">安阳市生态环境局滑县分局办公室 </w:t>
      </w:r>
      <w:r>
        <w:rPr>
          <w:rFonts w:eastAsia="仿宋"/>
          <w:color w:val="000000" w:themeColor="text1"/>
          <w:sz w:val="32"/>
          <w:szCs w:val="32"/>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-50800</wp:posOffset>
                </wp:positionH>
                <wp:positionV relativeFrom="paragraph">
                  <wp:posOffset>50800</wp:posOffset>
                </wp:positionV>
                <wp:extent cx="5715000" cy="0"/>
                <wp:effectExtent l="0" t="5080" r="0" b="4445"/>
                <wp:wrapNone/>
                <wp:docPr id="2" name="Line 11"/>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11" o:spid="_x0000_s1026" o:spt="20" style="position:absolute;left:0pt;margin-left:-4pt;margin-top:4pt;height:0pt;width:450pt;z-index:251661312;mso-width-relative:page;mso-height-relative:page;" filled="f" stroked="t" coordsize="21600,21600" o:gfxdata="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LDuAo/TAAAABgEAAA8AAAAA&#10;AAAAAQAgAAAAIgAAAGRycy9kb3ducmV2LnhtbFBLAQIUABQAAAAIAIdO4kBZxtdC4AEAAOgDAAAO&#10;AAAAAAAAAAEAIAAAACIBAABkcnMvZTJvRG9jLnhtbFBLBQYAAAAABgAGAFkBAAB0BQAAAAA=&#10;">
                <v:fill on="f" focussize="0,0"/>
                <v:stroke color="#000000" joinstyle="round"/>
                <v:imagedata o:title=""/>
                <o:lock v:ext="edit" aspectratio="f"/>
              </v:line>
            </w:pict>
          </mc:Fallback>
        </mc:AlternateContent>
      </w:r>
      <w:r>
        <w:rPr>
          <w:rFonts w:hint="eastAsia" w:eastAsia="仿宋"/>
          <w:color w:val="000000" w:themeColor="text1"/>
          <w:sz w:val="32"/>
          <w:szCs w:val="32"/>
          <w14:textFill>
            <w14:solidFill>
              <w14:schemeClr w14:val="tx1"/>
            </w14:solidFill>
          </w14:textFill>
        </w:rPr>
        <w:t xml:space="preserve">    </w:t>
      </w:r>
      <w:r>
        <w:rPr>
          <w:rFonts w:eastAsia="仿宋"/>
          <w:color w:val="auto"/>
          <w:sz w:val="32"/>
          <w:szCs w:val="32"/>
        </w:rPr>
        <w:t>202</w:t>
      </w:r>
      <w:r>
        <w:rPr>
          <w:rFonts w:hint="eastAsia" w:eastAsia="仿宋"/>
          <w:color w:val="auto"/>
          <w:sz w:val="32"/>
          <w:szCs w:val="32"/>
          <w:lang w:val="en-US" w:eastAsia="zh-CN"/>
        </w:rPr>
        <w:t>6</w:t>
      </w:r>
      <w:r>
        <w:rPr>
          <w:rFonts w:eastAsia="仿宋"/>
          <w:color w:val="auto"/>
          <w:sz w:val="32"/>
          <w:szCs w:val="32"/>
        </w:rPr>
        <w:t>年</w:t>
      </w:r>
      <w:r>
        <w:rPr>
          <w:rFonts w:hint="eastAsia" w:eastAsia="仿宋"/>
          <w:color w:val="auto"/>
          <w:sz w:val="32"/>
          <w:szCs w:val="32"/>
          <w:lang w:val="en-US" w:eastAsia="zh-CN"/>
        </w:rPr>
        <w:t>9</w:t>
      </w:r>
      <w:r>
        <w:rPr>
          <w:rFonts w:eastAsia="仿宋"/>
          <w:color w:val="auto"/>
          <w:sz w:val="32"/>
          <w:szCs w:val="32"/>
        </w:rPr>
        <w:t>月</w:t>
      </w:r>
      <w:r>
        <w:rPr>
          <w:rFonts w:hint="eastAsia" w:eastAsia="仿宋"/>
          <w:color w:val="auto"/>
          <w:sz w:val="32"/>
          <w:szCs w:val="32"/>
          <w:lang w:val="en-US" w:eastAsia="zh-CN"/>
        </w:rPr>
        <w:t>17</w:t>
      </w:r>
      <w:r>
        <w:rPr>
          <w:rFonts w:eastAsia="仿宋"/>
          <w:color w:val="auto"/>
          <w:sz w:val="32"/>
          <w:szCs w:val="32"/>
        </w:rPr>
        <w:t>日印发</w:t>
      </w:r>
    </w:p>
    <w:sectPr>
      <w:headerReference r:id="rId3" w:type="default"/>
      <w:footerReference r:id="rId4" w:type="default"/>
      <w:pgSz w:w="11906" w:h="16838"/>
      <w:pgMar w:top="1440" w:right="1588" w:bottom="1440" w:left="1588"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BB590768-A076-47A5-9186-E85C49664B2C}"/>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2E95B10F-93C5-432C-B8E9-AC80FBFE29A4}"/>
  </w:font>
  <w:font w:name="Helvetica">
    <w:altName w:val="Arial"/>
    <w:panose1 w:val="00000000000000000000"/>
    <w:charset w:val="00"/>
    <w:family w:val="auto"/>
    <w:pitch w:val="default"/>
    <w:sig w:usb0="00000000" w:usb1="00000000" w:usb2="00000000" w:usb3="00000000" w:csb0="00040001" w:csb1="00000000"/>
    <w:embedRegular r:id="rId3" w:fontKey="{A9DCD9DA-7227-462F-AC54-5202B209B04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EE890">
    <w:pPr>
      <w:pStyle w:val="13"/>
      <w:framePr w:wrap="around" w:vAnchor="text" w:hAnchor="margin" w:xAlign="outside" w:y="1"/>
      <w:rPr>
        <w:rStyle w:val="22"/>
        <w:rFonts w:ascii="宋体"/>
        <w:sz w:val="28"/>
        <w:szCs w:val="28"/>
      </w:rPr>
    </w:pPr>
    <w:r>
      <w:rPr>
        <w:rFonts w:ascii="宋体" w:hAnsi="宋体"/>
        <w:sz w:val="28"/>
        <w:szCs w:val="28"/>
      </w:rPr>
      <w:fldChar w:fldCharType="begin"/>
    </w:r>
    <w:r>
      <w:rPr>
        <w:rStyle w:val="22"/>
        <w:rFonts w:ascii="宋体" w:hAnsi="宋体"/>
        <w:sz w:val="28"/>
        <w:szCs w:val="28"/>
      </w:rPr>
      <w:instrText xml:space="preserve">PAGE  </w:instrText>
    </w:r>
    <w:r>
      <w:rPr>
        <w:rFonts w:ascii="宋体" w:hAnsi="宋体"/>
        <w:sz w:val="28"/>
        <w:szCs w:val="28"/>
      </w:rPr>
      <w:fldChar w:fldCharType="separate"/>
    </w:r>
    <w:r>
      <w:rPr>
        <w:rStyle w:val="22"/>
        <w:rFonts w:ascii="宋体" w:hAnsi="宋体"/>
        <w:sz w:val="28"/>
        <w:szCs w:val="28"/>
      </w:rPr>
      <w:t>- 5 -</w:t>
    </w:r>
    <w:r>
      <w:rPr>
        <w:rFonts w:ascii="宋体" w:hAnsi="宋体"/>
        <w:sz w:val="28"/>
        <w:szCs w:val="28"/>
      </w:rPr>
      <w:fldChar w:fldCharType="end"/>
    </w:r>
  </w:p>
  <w:p w14:paraId="3237E68B">
    <w:pPr>
      <w:pStyle w:val="13"/>
      <w:ind w:right="360" w:firstLine="360"/>
    </w:pPr>
    <w:r>
      <mc:AlternateContent>
        <mc:Choice Requires="wps">
          <w:drawing>
            <wp:anchor distT="0" distB="0" distL="114300" distR="114300" simplePos="0" relativeHeight="251662336" behindDoc="0" locked="0" layoutInCell="1" allowOverlap="1">
              <wp:simplePos x="0" y="0"/>
              <wp:positionH relativeFrom="margin">
                <wp:posOffset>114300</wp:posOffset>
              </wp:positionH>
              <wp:positionV relativeFrom="paragraph">
                <wp:posOffset>394335</wp:posOffset>
              </wp:positionV>
              <wp:extent cx="114935" cy="162560"/>
              <wp:effectExtent l="0" t="0" r="0" b="0"/>
              <wp:wrapNone/>
              <wp:docPr id="6" name="文本框3"/>
              <wp:cNvGraphicFramePr/>
              <a:graphic xmlns:a="http://schemas.openxmlformats.org/drawingml/2006/main">
                <a:graphicData uri="http://schemas.microsoft.com/office/word/2010/wordprocessingShape">
                  <wps:wsp>
                    <wps:cNvSpPr txBox="1"/>
                    <wps:spPr>
                      <a:xfrm>
                        <a:off x="0" y="0"/>
                        <a:ext cx="114935" cy="162560"/>
                      </a:xfrm>
                      <a:prstGeom prst="rect">
                        <a:avLst/>
                      </a:prstGeom>
                      <a:noFill/>
                      <a:ln>
                        <a:noFill/>
                      </a:ln>
                      <a:effectLst/>
                    </wps:spPr>
                    <wps:txbx>
                      <w:txbxContent>
                        <w:p w14:paraId="0C528783">
                          <w:pPr>
                            <w:rPr>
                              <w:szCs w:val="28"/>
                            </w:rPr>
                          </w:pPr>
                        </w:p>
                      </w:txbxContent>
                    </wps:txbx>
                    <wps:bodyPr wrap="none" lIns="0" tIns="0" rIns="0" bIns="0" upright="1">
                      <a:spAutoFit/>
                    </wps:bodyPr>
                  </wps:wsp>
                </a:graphicData>
              </a:graphic>
            </wp:anchor>
          </w:drawing>
        </mc:Choice>
        <mc:Fallback>
          <w:pict>
            <v:shape id="文本框3" o:spid="_x0000_s1026" o:spt="202" type="#_x0000_t202" style="position:absolute;left:0pt;margin-left:9pt;margin-top:31.05pt;height:12.8pt;width:9.05pt;mso-position-horizontal-relative:margin;mso-wrap-style:none;z-index:251662336;mso-width-relative:page;mso-height-relative:page;" filled="f" stroked="f" coordsize="21600,21600" o:gfxdata="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hPbNzTAAAABwEAAA8AAAAAAAAAAQAgAAAAIgAA&#10;AGRycy9kb3ducmV2LnhtbFBLAQIUABQAAAAIAIdO4kDYKUUj1AEAAKQDAAAOAAAAAAAAAAEAIAAA&#10;ACIBAABkcnMvZTJvRG9jLnhtbFBLBQYAAAAABgAGAFkBAABoBQAAAAA=&#10;">
              <v:fill on="f" focussize="0,0"/>
              <v:stroke on="f"/>
              <v:imagedata o:title=""/>
              <o:lock v:ext="edit" aspectratio="f"/>
              <v:textbox inset="0mm,0mm,0mm,0mm" style="mso-fit-shape-to-text:t;">
                <w:txbxContent>
                  <w:p w14:paraId="0C528783">
                    <w:pPr>
                      <w:rPr>
                        <w:szCs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71009">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A216F0"/>
    <w:multiLevelType w:val="multilevel"/>
    <w:tmpl w:val="1DA216F0"/>
    <w:lvl w:ilvl="0" w:tentative="0">
      <w:start w:val="1"/>
      <w:numFmt w:val="chineseCountingThousand"/>
      <w:pStyle w:val="16"/>
      <w:lvlText w:val="第%1章　"/>
      <w:lvlJc w:val="left"/>
      <w:pPr>
        <w:tabs>
          <w:tab w:val="left" w:pos="1440"/>
        </w:tabs>
        <w:ind w:left="720" w:hanging="720"/>
      </w:pPr>
      <w:rPr>
        <w:rFonts w:hint="eastAsia"/>
        <w:sz w:val="32"/>
        <w:szCs w:val="32"/>
      </w:rPr>
    </w:lvl>
    <w:lvl w:ilvl="1" w:tentative="0">
      <w:start w:val="1"/>
      <w:numFmt w:val="lowerRoman"/>
      <w:lvlText w:val="(%2)"/>
      <w:lvlJc w:val="left"/>
      <w:pPr>
        <w:tabs>
          <w:tab w:val="left" w:pos="861"/>
        </w:tabs>
        <w:ind w:left="861" w:hanging="720"/>
      </w:pPr>
      <w:rPr>
        <w:rFonts w:hint="eastAsia"/>
      </w:rPr>
    </w:lvl>
    <w:lvl w:ilvl="2" w:tentative="0">
      <w:start w:val="1"/>
      <w:numFmt w:val="lowerLetter"/>
      <w:lvlText w:val="(%3)"/>
      <w:lvlJc w:val="left"/>
      <w:pPr>
        <w:tabs>
          <w:tab w:val="left" w:pos="1335"/>
        </w:tabs>
        <w:ind w:left="1335" w:hanging="495"/>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NotTrackMoves/>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xN2E3NzBjNWUyMGQyNjllMzdmZDlhNTNkMGIyNzMifQ=="/>
  </w:docVars>
  <w:rsids>
    <w:rsidRoot w:val="272649BD"/>
    <w:rsid w:val="00001834"/>
    <w:rsid w:val="00005C5F"/>
    <w:rsid w:val="000066C0"/>
    <w:rsid w:val="00014B9C"/>
    <w:rsid w:val="000152A8"/>
    <w:rsid w:val="000154CE"/>
    <w:rsid w:val="00015B86"/>
    <w:rsid w:val="00015ED9"/>
    <w:rsid w:val="00037F83"/>
    <w:rsid w:val="00047BA4"/>
    <w:rsid w:val="00060AC0"/>
    <w:rsid w:val="00066EE1"/>
    <w:rsid w:val="00094068"/>
    <w:rsid w:val="00095AD9"/>
    <w:rsid w:val="000B0518"/>
    <w:rsid w:val="000C6A02"/>
    <w:rsid w:val="000D1CA4"/>
    <w:rsid w:val="000E3959"/>
    <w:rsid w:val="000E58BC"/>
    <w:rsid w:val="000E7112"/>
    <w:rsid w:val="00106F15"/>
    <w:rsid w:val="001164EE"/>
    <w:rsid w:val="00134826"/>
    <w:rsid w:val="001427E8"/>
    <w:rsid w:val="00157D23"/>
    <w:rsid w:val="00182063"/>
    <w:rsid w:val="00191279"/>
    <w:rsid w:val="0019790E"/>
    <w:rsid w:val="00197D47"/>
    <w:rsid w:val="001B31C8"/>
    <w:rsid w:val="001C566A"/>
    <w:rsid w:val="001E5308"/>
    <w:rsid w:val="001E657F"/>
    <w:rsid w:val="00225A75"/>
    <w:rsid w:val="00241B9B"/>
    <w:rsid w:val="0027585D"/>
    <w:rsid w:val="00280395"/>
    <w:rsid w:val="00297081"/>
    <w:rsid w:val="002A10A0"/>
    <w:rsid w:val="002E06CC"/>
    <w:rsid w:val="002F6FEB"/>
    <w:rsid w:val="0030509C"/>
    <w:rsid w:val="00331433"/>
    <w:rsid w:val="003348B2"/>
    <w:rsid w:val="00337AF0"/>
    <w:rsid w:val="0037759E"/>
    <w:rsid w:val="003862F6"/>
    <w:rsid w:val="00392286"/>
    <w:rsid w:val="00392E07"/>
    <w:rsid w:val="003A4999"/>
    <w:rsid w:val="003B085A"/>
    <w:rsid w:val="003B7877"/>
    <w:rsid w:val="003D5CB7"/>
    <w:rsid w:val="003D7081"/>
    <w:rsid w:val="003E54DB"/>
    <w:rsid w:val="00406B61"/>
    <w:rsid w:val="00407C22"/>
    <w:rsid w:val="00422A16"/>
    <w:rsid w:val="00441ABC"/>
    <w:rsid w:val="00453FB1"/>
    <w:rsid w:val="0045407F"/>
    <w:rsid w:val="00456BA4"/>
    <w:rsid w:val="00474992"/>
    <w:rsid w:val="004B62D9"/>
    <w:rsid w:val="004D0844"/>
    <w:rsid w:val="004E037D"/>
    <w:rsid w:val="004E604F"/>
    <w:rsid w:val="00505795"/>
    <w:rsid w:val="00506DCF"/>
    <w:rsid w:val="0053729F"/>
    <w:rsid w:val="00545C76"/>
    <w:rsid w:val="005512AB"/>
    <w:rsid w:val="00557858"/>
    <w:rsid w:val="00566265"/>
    <w:rsid w:val="00572452"/>
    <w:rsid w:val="0058585B"/>
    <w:rsid w:val="005954DE"/>
    <w:rsid w:val="005C69DA"/>
    <w:rsid w:val="005E4556"/>
    <w:rsid w:val="005E72BA"/>
    <w:rsid w:val="005F2C37"/>
    <w:rsid w:val="00600849"/>
    <w:rsid w:val="006126E7"/>
    <w:rsid w:val="00617100"/>
    <w:rsid w:val="00620D7A"/>
    <w:rsid w:val="00632E0C"/>
    <w:rsid w:val="00635974"/>
    <w:rsid w:val="00646DBE"/>
    <w:rsid w:val="00666E9F"/>
    <w:rsid w:val="006774B8"/>
    <w:rsid w:val="00690959"/>
    <w:rsid w:val="006A400E"/>
    <w:rsid w:val="006C34EC"/>
    <w:rsid w:val="006D265E"/>
    <w:rsid w:val="006E5841"/>
    <w:rsid w:val="00743ABE"/>
    <w:rsid w:val="007512B6"/>
    <w:rsid w:val="00753FBD"/>
    <w:rsid w:val="0078174E"/>
    <w:rsid w:val="007B6616"/>
    <w:rsid w:val="00814255"/>
    <w:rsid w:val="00815C8B"/>
    <w:rsid w:val="00820EE3"/>
    <w:rsid w:val="00821154"/>
    <w:rsid w:val="00836AAB"/>
    <w:rsid w:val="00836B67"/>
    <w:rsid w:val="00843F15"/>
    <w:rsid w:val="008550BC"/>
    <w:rsid w:val="00861874"/>
    <w:rsid w:val="00865662"/>
    <w:rsid w:val="008721C0"/>
    <w:rsid w:val="00887C84"/>
    <w:rsid w:val="00891D2B"/>
    <w:rsid w:val="008B074B"/>
    <w:rsid w:val="008C5D05"/>
    <w:rsid w:val="008D50A0"/>
    <w:rsid w:val="00933E59"/>
    <w:rsid w:val="00947CFB"/>
    <w:rsid w:val="00954A91"/>
    <w:rsid w:val="009609EE"/>
    <w:rsid w:val="00962DE5"/>
    <w:rsid w:val="00991230"/>
    <w:rsid w:val="00993E0C"/>
    <w:rsid w:val="00997F54"/>
    <w:rsid w:val="009A5E50"/>
    <w:rsid w:val="009B33A5"/>
    <w:rsid w:val="009B4D25"/>
    <w:rsid w:val="009D2D7C"/>
    <w:rsid w:val="009E26F0"/>
    <w:rsid w:val="009E77B2"/>
    <w:rsid w:val="009E7E70"/>
    <w:rsid w:val="00A35E6F"/>
    <w:rsid w:val="00A706C6"/>
    <w:rsid w:val="00A74DC0"/>
    <w:rsid w:val="00AC674C"/>
    <w:rsid w:val="00AD5FEA"/>
    <w:rsid w:val="00AD76C5"/>
    <w:rsid w:val="00AF2E85"/>
    <w:rsid w:val="00B0773A"/>
    <w:rsid w:val="00B13190"/>
    <w:rsid w:val="00B16A72"/>
    <w:rsid w:val="00B171C5"/>
    <w:rsid w:val="00B22C86"/>
    <w:rsid w:val="00B401AF"/>
    <w:rsid w:val="00B424BD"/>
    <w:rsid w:val="00B62F23"/>
    <w:rsid w:val="00B85690"/>
    <w:rsid w:val="00BB3035"/>
    <w:rsid w:val="00BB419B"/>
    <w:rsid w:val="00BD62C5"/>
    <w:rsid w:val="00BF5269"/>
    <w:rsid w:val="00C256B7"/>
    <w:rsid w:val="00C266A8"/>
    <w:rsid w:val="00C271BD"/>
    <w:rsid w:val="00C314F2"/>
    <w:rsid w:val="00C47F4A"/>
    <w:rsid w:val="00C61FE6"/>
    <w:rsid w:val="00C72FF4"/>
    <w:rsid w:val="00C75336"/>
    <w:rsid w:val="00C8086C"/>
    <w:rsid w:val="00C86B5A"/>
    <w:rsid w:val="00C978E2"/>
    <w:rsid w:val="00CA5713"/>
    <w:rsid w:val="00CA7A4E"/>
    <w:rsid w:val="00CB7CEF"/>
    <w:rsid w:val="00CC51CE"/>
    <w:rsid w:val="00D22B85"/>
    <w:rsid w:val="00D86A02"/>
    <w:rsid w:val="00DA555D"/>
    <w:rsid w:val="00DC2B29"/>
    <w:rsid w:val="00E162A5"/>
    <w:rsid w:val="00E17182"/>
    <w:rsid w:val="00E2098D"/>
    <w:rsid w:val="00E227D3"/>
    <w:rsid w:val="00E3721D"/>
    <w:rsid w:val="00E42C90"/>
    <w:rsid w:val="00E46459"/>
    <w:rsid w:val="00E60233"/>
    <w:rsid w:val="00EB5971"/>
    <w:rsid w:val="00EB65D7"/>
    <w:rsid w:val="00EC086D"/>
    <w:rsid w:val="00EC2978"/>
    <w:rsid w:val="00ED5756"/>
    <w:rsid w:val="00EE747B"/>
    <w:rsid w:val="00EF0BE7"/>
    <w:rsid w:val="00EF41AA"/>
    <w:rsid w:val="00F14AC1"/>
    <w:rsid w:val="00F17781"/>
    <w:rsid w:val="00F17E1A"/>
    <w:rsid w:val="00F227D8"/>
    <w:rsid w:val="00F30D93"/>
    <w:rsid w:val="00F32273"/>
    <w:rsid w:val="00F652A2"/>
    <w:rsid w:val="00F84B0D"/>
    <w:rsid w:val="00FF3AC2"/>
    <w:rsid w:val="01214DE1"/>
    <w:rsid w:val="01352CD2"/>
    <w:rsid w:val="0158377A"/>
    <w:rsid w:val="0186709F"/>
    <w:rsid w:val="018941C8"/>
    <w:rsid w:val="019D55FE"/>
    <w:rsid w:val="01A90C48"/>
    <w:rsid w:val="020468C6"/>
    <w:rsid w:val="025F0B06"/>
    <w:rsid w:val="02763DDB"/>
    <w:rsid w:val="02954528"/>
    <w:rsid w:val="029C481C"/>
    <w:rsid w:val="02CA7DC1"/>
    <w:rsid w:val="02CC60C0"/>
    <w:rsid w:val="03070F2F"/>
    <w:rsid w:val="030F1185"/>
    <w:rsid w:val="032F672A"/>
    <w:rsid w:val="034D57B1"/>
    <w:rsid w:val="035D29E1"/>
    <w:rsid w:val="035E542F"/>
    <w:rsid w:val="038E7427"/>
    <w:rsid w:val="03933404"/>
    <w:rsid w:val="03B4268E"/>
    <w:rsid w:val="03DC608F"/>
    <w:rsid w:val="04025E55"/>
    <w:rsid w:val="043F1B03"/>
    <w:rsid w:val="0451420A"/>
    <w:rsid w:val="047D00FB"/>
    <w:rsid w:val="049C64DF"/>
    <w:rsid w:val="04B67B50"/>
    <w:rsid w:val="04C00AD0"/>
    <w:rsid w:val="04CE51C0"/>
    <w:rsid w:val="04D40728"/>
    <w:rsid w:val="050132A2"/>
    <w:rsid w:val="05593C6D"/>
    <w:rsid w:val="058E1F33"/>
    <w:rsid w:val="05D54DF4"/>
    <w:rsid w:val="06CC08F4"/>
    <w:rsid w:val="06D56A69"/>
    <w:rsid w:val="06DE664F"/>
    <w:rsid w:val="06E72366"/>
    <w:rsid w:val="07181283"/>
    <w:rsid w:val="075449B1"/>
    <w:rsid w:val="07AC0CE9"/>
    <w:rsid w:val="07B03B75"/>
    <w:rsid w:val="08382C55"/>
    <w:rsid w:val="084B2E8E"/>
    <w:rsid w:val="08852CE9"/>
    <w:rsid w:val="089D20C0"/>
    <w:rsid w:val="089F7EAE"/>
    <w:rsid w:val="08BD0B83"/>
    <w:rsid w:val="08C92F71"/>
    <w:rsid w:val="08E3697C"/>
    <w:rsid w:val="08EA05E4"/>
    <w:rsid w:val="092B34F0"/>
    <w:rsid w:val="0945664D"/>
    <w:rsid w:val="094D1D58"/>
    <w:rsid w:val="09946235"/>
    <w:rsid w:val="09A869C6"/>
    <w:rsid w:val="09C72B30"/>
    <w:rsid w:val="09D11369"/>
    <w:rsid w:val="0A313921"/>
    <w:rsid w:val="0A520345"/>
    <w:rsid w:val="0A727D32"/>
    <w:rsid w:val="0B073AE9"/>
    <w:rsid w:val="0B5807E8"/>
    <w:rsid w:val="0B8403C6"/>
    <w:rsid w:val="0C6A07D3"/>
    <w:rsid w:val="0C764164"/>
    <w:rsid w:val="0C822F7B"/>
    <w:rsid w:val="0C9C6A7C"/>
    <w:rsid w:val="0CF14EC2"/>
    <w:rsid w:val="0D902255"/>
    <w:rsid w:val="0DA06C82"/>
    <w:rsid w:val="0DE45FC2"/>
    <w:rsid w:val="0E2D09A5"/>
    <w:rsid w:val="0E777BEB"/>
    <w:rsid w:val="0EA81BCB"/>
    <w:rsid w:val="0EDD528C"/>
    <w:rsid w:val="0F082EB5"/>
    <w:rsid w:val="0F17034E"/>
    <w:rsid w:val="0F181587"/>
    <w:rsid w:val="0F2F1ABA"/>
    <w:rsid w:val="0FA7334B"/>
    <w:rsid w:val="0FC64B55"/>
    <w:rsid w:val="0FF978AA"/>
    <w:rsid w:val="100E7F3E"/>
    <w:rsid w:val="10432A36"/>
    <w:rsid w:val="1080277F"/>
    <w:rsid w:val="10A6792B"/>
    <w:rsid w:val="10D555A2"/>
    <w:rsid w:val="10DF0E5B"/>
    <w:rsid w:val="10E072B6"/>
    <w:rsid w:val="10F34B0A"/>
    <w:rsid w:val="11131439"/>
    <w:rsid w:val="1113708C"/>
    <w:rsid w:val="111744D5"/>
    <w:rsid w:val="113A4C18"/>
    <w:rsid w:val="1151514F"/>
    <w:rsid w:val="117E4242"/>
    <w:rsid w:val="126D5AF7"/>
    <w:rsid w:val="12AC58FE"/>
    <w:rsid w:val="12B04830"/>
    <w:rsid w:val="132A12F2"/>
    <w:rsid w:val="134D0507"/>
    <w:rsid w:val="136667F0"/>
    <w:rsid w:val="142B2C8C"/>
    <w:rsid w:val="144F4A62"/>
    <w:rsid w:val="148B6483"/>
    <w:rsid w:val="14AE7FE0"/>
    <w:rsid w:val="15114DD3"/>
    <w:rsid w:val="153701C3"/>
    <w:rsid w:val="15861B6A"/>
    <w:rsid w:val="15984726"/>
    <w:rsid w:val="159F1F18"/>
    <w:rsid w:val="16655BAE"/>
    <w:rsid w:val="166E3696"/>
    <w:rsid w:val="167209B0"/>
    <w:rsid w:val="16D65E64"/>
    <w:rsid w:val="16DC2258"/>
    <w:rsid w:val="179C23E9"/>
    <w:rsid w:val="17A569A3"/>
    <w:rsid w:val="18140079"/>
    <w:rsid w:val="18260A8A"/>
    <w:rsid w:val="18281853"/>
    <w:rsid w:val="18345DFB"/>
    <w:rsid w:val="18962E22"/>
    <w:rsid w:val="1935348E"/>
    <w:rsid w:val="19397563"/>
    <w:rsid w:val="19761BF0"/>
    <w:rsid w:val="19866EA9"/>
    <w:rsid w:val="1A7E6D92"/>
    <w:rsid w:val="1AA4286D"/>
    <w:rsid w:val="1AEB6F83"/>
    <w:rsid w:val="1AF23ACB"/>
    <w:rsid w:val="1B2F0FEB"/>
    <w:rsid w:val="1B7156DA"/>
    <w:rsid w:val="1B7A5610"/>
    <w:rsid w:val="1BBF682E"/>
    <w:rsid w:val="1BC47737"/>
    <w:rsid w:val="1C4813A6"/>
    <w:rsid w:val="1C6E1C1A"/>
    <w:rsid w:val="1CEB6BDA"/>
    <w:rsid w:val="1D021B61"/>
    <w:rsid w:val="1D0D59B7"/>
    <w:rsid w:val="1D2A6F20"/>
    <w:rsid w:val="1D2B7B0B"/>
    <w:rsid w:val="1D393634"/>
    <w:rsid w:val="1D575E75"/>
    <w:rsid w:val="1DA84CB7"/>
    <w:rsid w:val="1DCD5629"/>
    <w:rsid w:val="1ED33FB6"/>
    <w:rsid w:val="1EE362C1"/>
    <w:rsid w:val="1EE91A2B"/>
    <w:rsid w:val="1F870493"/>
    <w:rsid w:val="1F957C80"/>
    <w:rsid w:val="1FAD0E9D"/>
    <w:rsid w:val="1FF526DF"/>
    <w:rsid w:val="20757546"/>
    <w:rsid w:val="20916237"/>
    <w:rsid w:val="20AD475D"/>
    <w:rsid w:val="211C7E96"/>
    <w:rsid w:val="2121158D"/>
    <w:rsid w:val="21423675"/>
    <w:rsid w:val="21DB4AD4"/>
    <w:rsid w:val="221C2C8B"/>
    <w:rsid w:val="227A1BED"/>
    <w:rsid w:val="22897F7B"/>
    <w:rsid w:val="22A81137"/>
    <w:rsid w:val="22B63B7C"/>
    <w:rsid w:val="23364992"/>
    <w:rsid w:val="23377E43"/>
    <w:rsid w:val="237E47C8"/>
    <w:rsid w:val="239679BC"/>
    <w:rsid w:val="23A94227"/>
    <w:rsid w:val="23CF4666"/>
    <w:rsid w:val="243352C3"/>
    <w:rsid w:val="243A0633"/>
    <w:rsid w:val="2470074D"/>
    <w:rsid w:val="24946440"/>
    <w:rsid w:val="249A6E83"/>
    <w:rsid w:val="24F17882"/>
    <w:rsid w:val="250B5581"/>
    <w:rsid w:val="254A3D36"/>
    <w:rsid w:val="255F3DE6"/>
    <w:rsid w:val="259F48FF"/>
    <w:rsid w:val="25D0124F"/>
    <w:rsid w:val="25D94DD4"/>
    <w:rsid w:val="26731C08"/>
    <w:rsid w:val="26AB6DE5"/>
    <w:rsid w:val="26C8635B"/>
    <w:rsid w:val="272649BD"/>
    <w:rsid w:val="272E180E"/>
    <w:rsid w:val="2769195B"/>
    <w:rsid w:val="27843C3F"/>
    <w:rsid w:val="2787368D"/>
    <w:rsid w:val="27876856"/>
    <w:rsid w:val="2790513A"/>
    <w:rsid w:val="27D21F3A"/>
    <w:rsid w:val="281E00A2"/>
    <w:rsid w:val="2826566A"/>
    <w:rsid w:val="285A5748"/>
    <w:rsid w:val="286964CD"/>
    <w:rsid w:val="28DF6EA3"/>
    <w:rsid w:val="28F226E1"/>
    <w:rsid w:val="29312176"/>
    <w:rsid w:val="29932CBF"/>
    <w:rsid w:val="2A15016E"/>
    <w:rsid w:val="2A636050"/>
    <w:rsid w:val="2A724F8F"/>
    <w:rsid w:val="2B443208"/>
    <w:rsid w:val="2B4F2110"/>
    <w:rsid w:val="2B740692"/>
    <w:rsid w:val="2B843E3A"/>
    <w:rsid w:val="2BF30523"/>
    <w:rsid w:val="2C052E80"/>
    <w:rsid w:val="2C057779"/>
    <w:rsid w:val="2C1763C4"/>
    <w:rsid w:val="2C4D647D"/>
    <w:rsid w:val="2C6A48BA"/>
    <w:rsid w:val="2C7120D7"/>
    <w:rsid w:val="2CA84CD4"/>
    <w:rsid w:val="2CF44F0E"/>
    <w:rsid w:val="2D160EE5"/>
    <w:rsid w:val="2D2442A4"/>
    <w:rsid w:val="2DD964FC"/>
    <w:rsid w:val="2E232605"/>
    <w:rsid w:val="2E2773C3"/>
    <w:rsid w:val="2E4144F6"/>
    <w:rsid w:val="2E42576A"/>
    <w:rsid w:val="2E5D60AC"/>
    <w:rsid w:val="2E725599"/>
    <w:rsid w:val="2E7B67B7"/>
    <w:rsid w:val="2EB05BB4"/>
    <w:rsid w:val="2EC91E4A"/>
    <w:rsid w:val="2ECA15B0"/>
    <w:rsid w:val="2ED20946"/>
    <w:rsid w:val="2F081A5A"/>
    <w:rsid w:val="2F0D6469"/>
    <w:rsid w:val="2F7C781E"/>
    <w:rsid w:val="2F8A6BA7"/>
    <w:rsid w:val="2F8D7005"/>
    <w:rsid w:val="2FA6281D"/>
    <w:rsid w:val="30361C3D"/>
    <w:rsid w:val="3048031E"/>
    <w:rsid w:val="307F6D9B"/>
    <w:rsid w:val="309612E7"/>
    <w:rsid w:val="30C735E4"/>
    <w:rsid w:val="30E41DA3"/>
    <w:rsid w:val="310E38F3"/>
    <w:rsid w:val="311D18A9"/>
    <w:rsid w:val="313905F0"/>
    <w:rsid w:val="314E2627"/>
    <w:rsid w:val="315545E8"/>
    <w:rsid w:val="316027E3"/>
    <w:rsid w:val="31985621"/>
    <w:rsid w:val="31A94212"/>
    <w:rsid w:val="31C44FA8"/>
    <w:rsid w:val="31D86DB0"/>
    <w:rsid w:val="31E7169E"/>
    <w:rsid w:val="31E74E6A"/>
    <w:rsid w:val="33125186"/>
    <w:rsid w:val="331E4ED3"/>
    <w:rsid w:val="33C87924"/>
    <w:rsid w:val="340B3CA6"/>
    <w:rsid w:val="34245162"/>
    <w:rsid w:val="350F3390"/>
    <w:rsid w:val="35584672"/>
    <w:rsid w:val="35BC0BB3"/>
    <w:rsid w:val="35D54383"/>
    <w:rsid w:val="35FC7E3E"/>
    <w:rsid w:val="361459E8"/>
    <w:rsid w:val="364551A0"/>
    <w:rsid w:val="365B0074"/>
    <w:rsid w:val="36796D46"/>
    <w:rsid w:val="36E3303B"/>
    <w:rsid w:val="37117919"/>
    <w:rsid w:val="377864EF"/>
    <w:rsid w:val="37A24BB5"/>
    <w:rsid w:val="37BA36C1"/>
    <w:rsid w:val="37D8063D"/>
    <w:rsid w:val="37D85C4B"/>
    <w:rsid w:val="37EB265E"/>
    <w:rsid w:val="38715A42"/>
    <w:rsid w:val="38832A94"/>
    <w:rsid w:val="38B140EA"/>
    <w:rsid w:val="38B40FD6"/>
    <w:rsid w:val="394423AF"/>
    <w:rsid w:val="395C4FE3"/>
    <w:rsid w:val="39726C19"/>
    <w:rsid w:val="39D62242"/>
    <w:rsid w:val="39EB3533"/>
    <w:rsid w:val="3A15327D"/>
    <w:rsid w:val="3A2F0938"/>
    <w:rsid w:val="3A452F16"/>
    <w:rsid w:val="3A4746FD"/>
    <w:rsid w:val="3A8E2E23"/>
    <w:rsid w:val="3AB87631"/>
    <w:rsid w:val="3AC570EC"/>
    <w:rsid w:val="3AD74858"/>
    <w:rsid w:val="3BCB46A8"/>
    <w:rsid w:val="3C052418"/>
    <w:rsid w:val="3C2123AD"/>
    <w:rsid w:val="3C540D67"/>
    <w:rsid w:val="3CC639F9"/>
    <w:rsid w:val="3CE32E1C"/>
    <w:rsid w:val="3CF545D4"/>
    <w:rsid w:val="3D53656E"/>
    <w:rsid w:val="3D75082C"/>
    <w:rsid w:val="3DC21C1B"/>
    <w:rsid w:val="3DCD1943"/>
    <w:rsid w:val="3DCF64F7"/>
    <w:rsid w:val="3E177CBF"/>
    <w:rsid w:val="3E2154AD"/>
    <w:rsid w:val="3E5C7CEE"/>
    <w:rsid w:val="3E795874"/>
    <w:rsid w:val="3E8A0A7D"/>
    <w:rsid w:val="3EEE056A"/>
    <w:rsid w:val="3F497B24"/>
    <w:rsid w:val="3F9D174E"/>
    <w:rsid w:val="4093248F"/>
    <w:rsid w:val="409D5507"/>
    <w:rsid w:val="413A7E27"/>
    <w:rsid w:val="414803DC"/>
    <w:rsid w:val="41B31F30"/>
    <w:rsid w:val="41E122CE"/>
    <w:rsid w:val="42366127"/>
    <w:rsid w:val="426A2FE7"/>
    <w:rsid w:val="42B577DB"/>
    <w:rsid w:val="42C108A1"/>
    <w:rsid w:val="42C910A8"/>
    <w:rsid w:val="431B21D3"/>
    <w:rsid w:val="43594D88"/>
    <w:rsid w:val="43845CEF"/>
    <w:rsid w:val="438B661E"/>
    <w:rsid w:val="43C162D4"/>
    <w:rsid w:val="4403008C"/>
    <w:rsid w:val="444F2415"/>
    <w:rsid w:val="44637640"/>
    <w:rsid w:val="44752287"/>
    <w:rsid w:val="44780C5A"/>
    <w:rsid w:val="44B904F2"/>
    <w:rsid w:val="44C43168"/>
    <w:rsid w:val="44F15B2E"/>
    <w:rsid w:val="44F90D12"/>
    <w:rsid w:val="45011E46"/>
    <w:rsid w:val="45C049E4"/>
    <w:rsid w:val="45C350B4"/>
    <w:rsid w:val="45CD575C"/>
    <w:rsid w:val="45DA7C2F"/>
    <w:rsid w:val="460A3F80"/>
    <w:rsid w:val="46626B52"/>
    <w:rsid w:val="46723589"/>
    <w:rsid w:val="46AE3806"/>
    <w:rsid w:val="471136A9"/>
    <w:rsid w:val="47321912"/>
    <w:rsid w:val="474F65B5"/>
    <w:rsid w:val="476249DD"/>
    <w:rsid w:val="47982BEE"/>
    <w:rsid w:val="47F170D7"/>
    <w:rsid w:val="48277E57"/>
    <w:rsid w:val="486727CE"/>
    <w:rsid w:val="488471B1"/>
    <w:rsid w:val="48C029F5"/>
    <w:rsid w:val="48F70005"/>
    <w:rsid w:val="4A2347E2"/>
    <w:rsid w:val="4A2D1429"/>
    <w:rsid w:val="4A326174"/>
    <w:rsid w:val="4A364280"/>
    <w:rsid w:val="4A4D4DAF"/>
    <w:rsid w:val="4A5B68EE"/>
    <w:rsid w:val="4A873D4E"/>
    <w:rsid w:val="4A897A9B"/>
    <w:rsid w:val="4AC872FD"/>
    <w:rsid w:val="4ADF6E9E"/>
    <w:rsid w:val="4AEC6DA7"/>
    <w:rsid w:val="4B150A72"/>
    <w:rsid w:val="4B2B621A"/>
    <w:rsid w:val="4B4064FC"/>
    <w:rsid w:val="4B646826"/>
    <w:rsid w:val="4B771FE9"/>
    <w:rsid w:val="4BB112C9"/>
    <w:rsid w:val="4BD92043"/>
    <w:rsid w:val="4BF452C0"/>
    <w:rsid w:val="4C9D1DB7"/>
    <w:rsid w:val="4CC629D5"/>
    <w:rsid w:val="4CCE0173"/>
    <w:rsid w:val="4CDB54D5"/>
    <w:rsid w:val="4D47743D"/>
    <w:rsid w:val="4D5F0F87"/>
    <w:rsid w:val="4D990A34"/>
    <w:rsid w:val="4D9C35BC"/>
    <w:rsid w:val="4DA22536"/>
    <w:rsid w:val="4DD22136"/>
    <w:rsid w:val="4DEC6EC2"/>
    <w:rsid w:val="4E270D03"/>
    <w:rsid w:val="4E5D0189"/>
    <w:rsid w:val="4E68793A"/>
    <w:rsid w:val="4EB83DEF"/>
    <w:rsid w:val="4F1418FD"/>
    <w:rsid w:val="4F98111F"/>
    <w:rsid w:val="4FB97F25"/>
    <w:rsid w:val="4FC94116"/>
    <w:rsid w:val="500A08E9"/>
    <w:rsid w:val="507765E7"/>
    <w:rsid w:val="50AA5DC6"/>
    <w:rsid w:val="50D457E8"/>
    <w:rsid w:val="50F03993"/>
    <w:rsid w:val="513E1167"/>
    <w:rsid w:val="51AE4346"/>
    <w:rsid w:val="51CE70BE"/>
    <w:rsid w:val="51ED7159"/>
    <w:rsid w:val="52242B72"/>
    <w:rsid w:val="52291B63"/>
    <w:rsid w:val="525932D7"/>
    <w:rsid w:val="52932411"/>
    <w:rsid w:val="52CC0639"/>
    <w:rsid w:val="53232D25"/>
    <w:rsid w:val="53257877"/>
    <w:rsid w:val="532B28CC"/>
    <w:rsid w:val="538F27E9"/>
    <w:rsid w:val="53AB3ED4"/>
    <w:rsid w:val="54857B21"/>
    <w:rsid w:val="550D3076"/>
    <w:rsid w:val="551E6029"/>
    <w:rsid w:val="55432F3C"/>
    <w:rsid w:val="55604DFF"/>
    <w:rsid w:val="556A671B"/>
    <w:rsid w:val="556C77D6"/>
    <w:rsid w:val="55BD2CEE"/>
    <w:rsid w:val="55C23BDB"/>
    <w:rsid w:val="56A96DCF"/>
    <w:rsid w:val="56C7210A"/>
    <w:rsid w:val="56CD1784"/>
    <w:rsid w:val="571F1CDE"/>
    <w:rsid w:val="572962E0"/>
    <w:rsid w:val="57364A03"/>
    <w:rsid w:val="57440888"/>
    <w:rsid w:val="57AC6AB6"/>
    <w:rsid w:val="57CC546B"/>
    <w:rsid w:val="581D09B0"/>
    <w:rsid w:val="581D5296"/>
    <w:rsid w:val="58526349"/>
    <w:rsid w:val="588C1BED"/>
    <w:rsid w:val="588D1881"/>
    <w:rsid w:val="58AA60E9"/>
    <w:rsid w:val="59215130"/>
    <w:rsid w:val="5932782F"/>
    <w:rsid w:val="59CA374B"/>
    <w:rsid w:val="5A382944"/>
    <w:rsid w:val="5A5A0618"/>
    <w:rsid w:val="5A6E711F"/>
    <w:rsid w:val="5A9A71B6"/>
    <w:rsid w:val="5AC946C1"/>
    <w:rsid w:val="5ACE7239"/>
    <w:rsid w:val="5ADA13F0"/>
    <w:rsid w:val="5AFB151B"/>
    <w:rsid w:val="5B1245B7"/>
    <w:rsid w:val="5B78012A"/>
    <w:rsid w:val="5BCA1373"/>
    <w:rsid w:val="5BD1358C"/>
    <w:rsid w:val="5BFD7CA9"/>
    <w:rsid w:val="5C5437CD"/>
    <w:rsid w:val="5C7C583F"/>
    <w:rsid w:val="5CC03860"/>
    <w:rsid w:val="5D115084"/>
    <w:rsid w:val="5D1458EA"/>
    <w:rsid w:val="5D1F7DEB"/>
    <w:rsid w:val="5D2C211F"/>
    <w:rsid w:val="5D39107B"/>
    <w:rsid w:val="5D616655"/>
    <w:rsid w:val="5DAB0AD4"/>
    <w:rsid w:val="5DD00EDD"/>
    <w:rsid w:val="5DF70D68"/>
    <w:rsid w:val="5E35097B"/>
    <w:rsid w:val="5E8918A8"/>
    <w:rsid w:val="5EA133A5"/>
    <w:rsid w:val="5F171D4D"/>
    <w:rsid w:val="5F5A6C31"/>
    <w:rsid w:val="5F610D25"/>
    <w:rsid w:val="5FA24E47"/>
    <w:rsid w:val="5FAD3C4B"/>
    <w:rsid w:val="5FC058B5"/>
    <w:rsid w:val="5FCE6346"/>
    <w:rsid w:val="5FDB26EF"/>
    <w:rsid w:val="604364E6"/>
    <w:rsid w:val="605C0D56"/>
    <w:rsid w:val="607E2D9A"/>
    <w:rsid w:val="60851A1E"/>
    <w:rsid w:val="60AB62DF"/>
    <w:rsid w:val="60C3288F"/>
    <w:rsid w:val="61136892"/>
    <w:rsid w:val="611628AF"/>
    <w:rsid w:val="6129666D"/>
    <w:rsid w:val="61482B54"/>
    <w:rsid w:val="614B4BDA"/>
    <w:rsid w:val="622A1DBB"/>
    <w:rsid w:val="623F393B"/>
    <w:rsid w:val="62567B94"/>
    <w:rsid w:val="626044D6"/>
    <w:rsid w:val="628B4E85"/>
    <w:rsid w:val="62EF64C3"/>
    <w:rsid w:val="6307634E"/>
    <w:rsid w:val="630B5F30"/>
    <w:rsid w:val="638B59E6"/>
    <w:rsid w:val="638E5DB2"/>
    <w:rsid w:val="63E63A76"/>
    <w:rsid w:val="640B731B"/>
    <w:rsid w:val="644E7832"/>
    <w:rsid w:val="648620CE"/>
    <w:rsid w:val="64F631CF"/>
    <w:rsid w:val="651A3541"/>
    <w:rsid w:val="6533227E"/>
    <w:rsid w:val="65881C3A"/>
    <w:rsid w:val="658D1F99"/>
    <w:rsid w:val="65C17989"/>
    <w:rsid w:val="66091638"/>
    <w:rsid w:val="663126E9"/>
    <w:rsid w:val="66542B2E"/>
    <w:rsid w:val="66D72272"/>
    <w:rsid w:val="66D91ACA"/>
    <w:rsid w:val="66DE380F"/>
    <w:rsid w:val="66E24FB5"/>
    <w:rsid w:val="6734350F"/>
    <w:rsid w:val="67376452"/>
    <w:rsid w:val="674768BC"/>
    <w:rsid w:val="675608AD"/>
    <w:rsid w:val="675E42E4"/>
    <w:rsid w:val="67CD5013"/>
    <w:rsid w:val="67F65BEC"/>
    <w:rsid w:val="683127C9"/>
    <w:rsid w:val="6862722E"/>
    <w:rsid w:val="689479F4"/>
    <w:rsid w:val="68CA3301"/>
    <w:rsid w:val="68F60C0B"/>
    <w:rsid w:val="694035C3"/>
    <w:rsid w:val="69AC67B3"/>
    <w:rsid w:val="69BF3BB4"/>
    <w:rsid w:val="6A4520A3"/>
    <w:rsid w:val="6A4F5059"/>
    <w:rsid w:val="6A8963CC"/>
    <w:rsid w:val="6AD050CC"/>
    <w:rsid w:val="6B780252"/>
    <w:rsid w:val="6B886FCF"/>
    <w:rsid w:val="6B9F6996"/>
    <w:rsid w:val="6BA54625"/>
    <w:rsid w:val="6BAB73E8"/>
    <w:rsid w:val="6BE56201"/>
    <w:rsid w:val="6BFA214F"/>
    <w:rsid w:val="6C8716FB"/>
    <w:rsid w:val="6CF054C8"/>
    <w:rsid w:val="6DAA6604"/>
    <w:rsid w:val="6DE14CD2"/>
    <w:rsid w:val="6DE76A93"/>
    <w:rsid w:val="6DFC19E6"/>
    <w:rsid w:val="6E6A7C14"/>
    <w:rsid w:val="6E871E1C"/>
    <w:rsid w:val="6E96204E"/>
    <w:rsid w:val="6EA13F08"/>
    <w:rsid w:val="6EE01CB1"/>
    <w:rsid w:val="6F494820"/>
    <w:rsid w:val="6F6C724F"/>
    <w:rsid w:val="6F6E48F2"/>
    <w:rsid w:val="6FA058BC"/>
    <w:rsid w:val="6FB07479"/>
    <w:rsid w:val="6FBC6C7D"/>
    <w:rsid w:val="6FC06A26"/>
    <w:rsid w:val="706353F3"/>
    <w:rsid w:val="706715E8"/>
    <w:rsid w:val="70EF299B"/>
    <w:rsid w:val="71081DD0"/>
    <w:rsid w:val="713D16BB"/>
    <w:rsid w:val="71457823"/>
    <w:rsid w:val="716554C4"/>
    <w:rsid w:val="716F669F"/>
    <w:rsid w:val="71E54BE7"/>
    <w:rsid w:val="726D713B"/>
    <w:rsid w:val="72BD4878"/>
    <w:rsid w:val="72C36AFF"/>
    <w:rsid w:val="72DA3918"/>
    <w:rsid w:val="72EB4F99"/>
    <w:rsid w:val="73165D2D"/>
    <w:rsid w:val="73374ECB"/>
    <w:rsid w:val="734062EA"/>
    <w:rsid w:val="73721666"/>
    <w:rsid w:val="738F58BD"/>
    <w:rsid w:val="73DF0FCC"/>
    <w:rsid w:val="73FA093B"/>
    <w:rsid w:val="73FC66C3"/>
    <w:rsid w:val="74100457"/>
    <w:rsid w:val="74336C17"/>
    <w:rsid w:val="743F437F"/>
    <w:rsid w:val="74723111"/>
    <w:rsid w:val="749029AD"/>
    <w:rsid w:val="74965E0F"/>
    <w:rsid w:val="74AA01FD"/>
    <w:rsid w:val="74E25E76"/>
    <w:rsid w:val="74E565A3"/>
    <w:rsid w:val="75454698"/>
    <w:rsid w:val="75884C36"/>
    <w:rsid w:val="75B137B2"/>
    <w:rsid w:val="75D27C98"/>
    <w:rsid w:val="767D38AD"/>
    <w:rsid w:val="76C3499E"/>
    <w:rsid w:val="76F25A23"/>
    <w:rsid w:val="76F519BF"/>
    <w:rsid w:val="76FE0FDF"/>
    <w:rsid w:val="77062E3A"/>
    <w:rsid w:val="77210202"/>
    <w:rsid w:val="77D47CF8"/>
    <w:rsid w:val="77DA2E34"/>
    <w:rsid w:val="77EB0B9E"/>
    <w:rsid w:val="78185B18"/>
    <w:rsid w:val="784E0829"/>
    <w:rsid w:val="785275B1"/>
    <w:rsid w:val="78850FF2"/>
    <w:rsid w:val="78B57C59"/>
    <w:rsid w:val="78EC72C3"/>
    <w:rsid w:val="78FF0275"/>
    <w:rsid w:val="790441E7"/>
    <w:rsid w:val="79106E0E"/>
    <w:rsid w:val="796E1222"/>
    <w:rsid w:val="79AC63B4"/>
    <w:rsid w:val="79D313F3"/>
    <w:rsid w:val="7A5E7E3A"/>
    <w:rsid w:val="7AB55B67"/>
    <w:rsid w:val="7B145303"/>
    <w:rsid w:val="7B38059E"/>
    <w:rsid w:val="7B9C32AB"/>
    <w:rsid w:val="7C1323B5"/>
    <w:rsid w:val="7C55074B"/>
    <w:rsid w:val="7C7325F3"/>
    <w:rsid w:val="7D020E63"/>
    <w:rsid w:val="7D071922"/>
    <w:rsid w:val="7D334F0C"/>
    <w:rsid w:val="7D693FC4"/>
    <w:rsid w:val="7DAA50AD"/>
    <w:rsid w:val="7E15410B"/>
    <w:rsid w:val="7E590854"/>
    <w:rsid w:val="7E777418"/>
    <w:rsid w:val="7F8E45CD"/>
    <w:rsid w:val="7F8F6BFA"/>
    <w:rsid w:val="7FBF0C74"/>
    <w:rsid w:val="7FD566D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autoRedefine/>
    <w:qFormat/>
    <w:locked/>
    <w:uiPriority w:val="0"/>
    <w:pPr>
      <w:keepNext/>
      <w:keepLines/>
      <w:spacing w:beforeAutospacing="1" w:afterAutospacing="1"/>
      <w:jc w:val="center"/>
      <w:outlineLvl w:val="0"/>
    </w:pPr>
    <w:rPr>
      <w:b/>
      <w:kern w:val="44"/>
      <w:sz w:val="44"/>
    </w:rPr>
  </w:style>
  <w:style w:type="paragraph" w:styleId="5">
    <w:name w:val="heading 4"/>
    <w:basedOn w:val="1"/>
    <w:next w:val="1"/>
    <w:autoRedefine/>
    <w:unhideWhenUsed/>
    <w:qFormat/>
    <w:locked/>
    <w:uiPriority w:val="0"/>
    <w:pPr>
      <w:spacing w:before="100" w:beforeAutospacing="1" w:after="100" w:afterAutospacing="1"/>
      <w:jc w:val="left"/>
      <w:outlineLvl w:val="3"/>
    </w:pPr>
    <w:rPr>
      <w:rFonts w:hint="eastAsia" w:ascii="宋体" w:hAnsi="宋体"/>
      <w:b/>
      <w:kern w:val="0"/>
      <w:sz w:val="24"/>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autoRedefine/>
    <w:unhideWhenUsed/>
    <w:qFormat/>
    <w:uiPriority w:val="99"/>
    <w:pPr>
      <w:autoSpaceDE w:val="0"/>
      <w:autoSpaceDN w:val="0"/>
    </w:pPr>
    <w:rPr>
      <w:rFonts w:hint="eastAsia" w:ascii="仿宋_GB2312" w:hAnsi="仿宋_GB2312" w:eastAsia="仿宋_GB2312"/>
      <w:color w:val="000000"/>
      <w:sz w:val="24"/>
    </w:rPr>
  </w:style>
  <w:style w:type="paragraph" w:customStyle="1" w:styleId="3">
    <w:name w:val="纯文本1"/>
    <w:basedOn w:val="1"/>
    <w:qFormat/>
    <w:uiPriority w:val="0"/>
    <w:pPr>
      <w:adjustRightInd w:val="0"/>
    </w:pPr>
    <w:rPr>
      <w:rFonts w:ascii="宋体" w:hAnsi="Courier New"/>
    </w:rPr>
  </w:style>
  <w:style w:type="paragraph" w:styleId="6">
    <w:name w:val="Normal Indent"/>
    <w:basedOn w:val="1"/>
    <w:qFormat/>
    <w:uiPriority w:val="0"/>
    <w:pPr>
      <w:ind w:firstLine="420"/>
    </w:pPr>
    <w:rPr>
      <w:szCs w:val="20"/>
    </w:rPr>
  </w:style>
  <w:style w:type="paragraph" w:styleId="7">
    <w:name w:val="index 5"/>
    <w:basedOn w:val="1"/>
    <w:next w:val="1"/>
    <w:semiHidden/>
    <w:qFormat/>
    <w:uiPriority w:val="0"/>
    <w:pPr>
      <w:ind w:left="1680"/>
    </w:pPr>
    <w:rPr>
      <w:rFonts w:eastAsia="Times New Roman"/>
      <w:sz w:val="32"/>
    </w:rPr>
  </w:style>
  <w:style w:type="paragraph" w:styleId="8">
    <w:name w:val="annotation text"/>
    <w:basedOn w:val="1"/>
    <w:qFormat/>
    <w:uiPriority w:val="0"/>
    <w:pPr>
      <w:jc w:val="left"/>
    </w:pPr>
  </w:style>
  <w:style w:type="paragraph" w:styleId="9">
    <w:name w:val="Body Text"/>
    <w:basedOn w:val="1"/>
    <w:next w:val="1"/>
    <w:autoRedefine/>
    <w:qFormat/>
    <w:uiPriority w:val="0"/>
    <w:rPr>
      <w:b/>
      <w:bCs/>
      <w:sz w:val="24"/>
    </w:rPr>
  </w:style>
  <w:style w:type="paragraph" w:styleId="10">
    <w:name w:val="Body Text Indent"/>
    <w:basedOn w:val="1"/>
    <w:next w:val="1"/>
    <w:qFormat/>
    <w:uiPriority w:val="0"/>
    <w:pPr>
      <w:spacing w:line="360" w:lineRule="auto"/>
      <w:ind w:firstLine="480"/>
    </w:pPr>
    <w:rPr>
      <w:sz w:val="24"/>
    </w:rPr>
  </w:style>
  <w:style w:type="paragraph" w:styleId="11">
    <w:name w:val="Block Text"/>
    <w:basedOn w:val="1"/>
    <w:next w:val="1"/>
    <w:autoRedefine/>
    <w:qFormat/>
    <w:uiPriority w:val="0"/>
    <w:pPr>
      <w:spacing w:line="320" w:lineRule="exact"/>
      <w:ind w:left="113" w:right="113"/>
      <w:jc w:val="center"/>
    </w:pPr>
    <w:rPr>
      <w:b/>
      <w:sz w:val="13"/>
      <w:szCs w:val="15"/>
    </w:rPr>
  </w:style>
  <w:style w:type="paragraph" w:styleId="12">
    <w:name w:val="Date"/>
    <w:basedOn w:val="1"/>
    <w:next w:val="1"/>
    <w:autoRedefine/>
    <w:qFormat/>
    <w:uiPriority w:val="0"/>
    <w:pPr>
      <w:ind w:left="100" w:leftChars="2500"/>
    </w:pPr>
  </w:style>
  <w:style w:type="paragraph" w:styleId="13">
    <w:name w:val="footer"/>
    <w:basedOn w:val="1"/>
    <w:autoRedefine/>
    <w:qFormat/>
    <w:uiPriority w:val="0"/>
    <w:pPr>
      <w:tabs>
        <w:tab w:val="center" w:pos="4153"/>
        <w:tab w:val="right" w:pos="8306"/>
      </w:tabs>
      <w:snapToGrid w:val="0"/>
      <w:jc w:val="left"/>
    </w:pPr>
    <w:rPr>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List"/>
    <w:basedOn w:val="1"/>
    <w:autoRedefine/>
    <w:qFormat/>
    <w:uiPriority w:val="0"/>
    <w:pPr>
      <w:spacing w:line="320" w:lineRule="exact"/>
      <w:jc w:val="center"/>
    </w:pPr>
    <w:rPr>
      <w:sz w:val="22"/>
    </w:rPr>
  </w:style>
  <w:style w:type="paragraph" w:styleId="16">
    <w:name w:val="Body Text 2"/>
    <w:basedOn w:val="1"/>
    <w:autoRedefine/>
    <w:qFormat/>
    <w:uiPriority w:val="99"/>
    <w:pPr>
      <w:numPr>
        <w:ilvl w:val="0"/>
        <w:numId w:val="1"/>
      </w:numPr>
      <w:spacing w:beforeLines="50" w:line="336" w:lineRule="auto"/>
      <w:ind w:left="0" w:firstLine="0"/>
    </w:pPr>
    <w:rPr>
      <w:rFonts w:eastAsia="仿宋_GB2312"/>
      <w:kern w:val="0"/>
      <w:lang w:val="en-GB" w:eastAsia="en-US"/>
    </w:rPr>
  </w:style>
  <w:style w:type="paragraph" w:styleId="17">
    <w:name w:val="Normal (Web)"/>
    <w:basedOn w:val="1"/>
    <w:autoRedefine/>
    <w:qFormat/>
    <w:uiPriority w:val="0"/>
    <w:pPr>
      <w:spacing w:before="100" w:beforeAutospacing="1" w:after="100" w:afterAutospacing="1"/>
      <w:jc w:val="left"/>
    </w:pPr>
    <w:rPr>
      <w:kern w:val="0"/>
      <w:sz w:val="24"/>
    </w:rPr>
  </w:style>
  <w:style w:type="paragraph" w:styleId="18">
    <w:name w:val="Body Text First Indent"/>
    <w:basedOn w:val="9"/>
    <w:autoRedefine/>
    <w:qFormat/>
    <w:uiPriority w:val="0"/>
    <w:pPr>
      <w:spacing w:after="120"/>
      <w:ind w:firstLine="420" w:firstLineChars="100"/>
    </w:pPr>
    <w:rPr>
      <w:sz w:val="21"/>
    </w:rPr>
  </w:style>
  <w:style w:type="paragraph" w:styleId="19">
    <w:name w:val="Body Text First Indent 2"/>
    <w:basedOn w:val="10"/>
    <w:autoRedefine/>
    <w:qFormat/>
    <w:uiPriority w:val="0"/>
    <w:pPr>
      <w:ind w:firstLine="200" w:firstLineChars="200"/>
    </w:pPr>
    <w:rPr>
      <w:szCs w:val="21"/>
    </w:rPr>
  </w:style>
  <w:style w:type="character" w:styleId="22">
    <w:name w:val="page number"/>
    <w:basedOn w:val="21"/>
    <w:autoRedefine/>
    <w:qFormat/>
    <w:uiPriority w:val="0"/>
    <w:rPr>
      <w:rFonts w:cs="Times New Roman"/>
    </w:rPr>
  </w:style>
  <w:style w:type="character" w:styleId="23">
    <w:name w:val="FollowedHyperlink"/>
    <w:basedOn w:val="21"/>
    <w:autoRedefine/>
    <w:qFormat/>
    <w:uiPriority w:val="0"/>
    <w:rPr>
      <w:color w:val="333333"/>
      <w:u w:val="none"/>
    </w:rPr>
  </w:style>
  <w:style w:type="character" w:styleId="24">
    <w:name w:val="Emphasis"/>
    <w:basedOn w:val="21"/>
    <w:autoRedefine/>
    <w:qFormat/>
    <w:locked/>
    <w:uiPriority w:val="0"/>
  </w:style>
  <w:style w:type="character" w:styleId="25">
    <w:name w:val="HTML Definition"/>
    <w:basedOn w:val="21"/>
    <w:autoRedefine/>
    <w:qFormat/>
    <w:uiPriority w:val="0"/>
  </w:style>
  <w:style w:type="character" w:styleId="26">
    <w:name w:val="HTML Variable"/>
    <w:basedOn w:val="21"/>
    <w:autoRedefine/>
    <w:qFormat/>
    <w:uiPriority w:val="0"/>
  </w:style>
  <w:style w:type="character" w:styleId="27">
    <w:name w:val="Hyperlink"/>
    <w:basedOn w:val="21"/>
    <w:autoRedefine/>
    <w:qFormat/>
    <w:uiPriority w:val="0"/>
    <w:rPr>
      <w:color w:val="333333"/>
      <w:u w:val="none"/>
    </w:rPr>
  </w:style>
  <w:style w:type="character" w:styleId="28">
    <w:name w:val="HTML Cite"/>
    <w:basedOn w:val="21"/>
    <w:autoRedefine/>
    <w:qFormat/>
    <w:uiPriority w:val="0"/>
  </w:style>
  <w:style w:type="paragraph" w:customStyle="1" w:styleId="29">
    <w:name w:val="表格文字"/>
    <w:basedOn w:val="1"/>
    <w:autoRedefine/>
    <w:qFormat/>
    <w:uiPriority w:val="0"/>
    <w:pPr>
      <w:adjustRightInd w:val="0"/>
      <w:jc w:val="center"/>
    </w:pPr>
  </w:style>
  <w:style w:type="character" w:customStyle="1" w:styleId="30">
    <w:name w:val="hover18"/>
    <w:basedOn w:val="21"/>
    <w:autoRedefine/>
    <w:qFormat/>
    <w:uiPriority w:val="0"/>
    <w:rPr>
      <w:color w:val="5FB878"/>
    </w:rPr>
  </w:style>
  <w:style w:type="character" w:customStyle="1" w:styleId="31">
    <w:name w:val="hover19"/>
    <w:basedOn w:val="21"/>
    <w:autoRedefine/>
    <w:qFormat/>
    <w:uiPriority w:val="0"/>
    <w:rPr>
      <w:color w:val="5FB878"/>
    </w:rPr>
  </w:style>
  <w:style w:type="character" w:customStyle="1" w:styleId="32">
    <w:name w:val="layui-laypage-curr"/>
    <w:basedOn w:val="21"/>
    <w:autoRedefine/>
    <w:qFormat/>
    <w:uiPriority w:val="0"/>
  </w:style>
  <w:style w:type="character" w:customStyle="1" w:styleId="33">
    <w:name w:val="hover20"/>
    <w:basedOn w:val="21"/>
    <w:autoRedefine/>
    <w:qFormat/>
    <w:uiPriority w:val="0"/>
    <w:rPr>
      <w:color w:val="FFFFFF"/>
    </w:rPr>
  </w:style>
  <w:style w:type="character" w:customStyle="1" w:styleId="34">
    <w:name w:val="layui-this"/>
    <w:basedOn w:val="21"/>
    <w:autoRedefine/>
    <w:qFormat/>
    <w:uiPriority w:val="0"/>
    <w:rPr>
      <w:bdr w:val="single" w:color="EEEEEE" w:sz="6" w:space="0"/>
      <w:shd w:val="clear" w:color="auto" w:fill="FFFFFF"/>
    </w:rPr>
  </w:style>
  <w:style w:type="character" w:customStyle="1" w:styleId="35">
    <w:name w:val="first-child"/>
    <w:basedOn w:val="21"/>
    <w:autoRedefine/>
    <w:qFormat/>
    <w:uiPriority w:val="0"/>
  </w:style>
  <w:style w:type="paragraph" w:customStyle="1" w:styleId="36">
    <w:name w:val="p0"/>
    <w:basedOn w:val="1"/>
    <w:autoRedefine/>
    <w:qFormat/>
    <w:uiPriority w:val="0"/>
    <w:pPr>
      <w:widowControl/>
    </w:pPr>
    <w:rPr>
      <w:kern w:val="0"/>
      <w:szCs w:val="21"/>
    </w:rPr>
  </w:style>
  <w:style w:type="paragraph" w:customStyle="1" w:styleId="37">
    <w:name w:val="Char"/>
    <w:basedOn w:val="1"/>
    <w:autoRedefine/>
    <w:qFormat/>
    <w:uiPriority w:val="0"/>
  </w:style>
  <w:style w:type="paragraph" w:customStyle="1" w:styleId="38">
    <w:name w:val="Char1"/>
    <w:basedOn w:val="1"/>
    <w:autoRedefine/>
    <w:qFormat/>
    <w:uiPriority w:val="0"/>
  </w:style>
  <w:style w:type="character" w:customStyle="1" w:styleId="39">
    <w:name w:val="uni-font-connect"/>
    <w:basedOn w:val="21"/>
    <w:autoRedefine/>
    <w:qFormat/>
    <w:uiPriority w:val="0"/>
  </w:style>
  <w:style w:type="character" w:customStyle="1" w:styleId="40">
    <w:name w:val="tmpztreemove_arrow"/>
    <w:basedOn w:val="21"/>
    <w:autoRedefine/>
    <w:qFormat/>
    <w:uiPriority w:val="0"/>
  </w:style>
  <w:style w:type="character" w:customStyle="1" w:styleId="41">
    <w:name w:val="l-btn-icon-left"/>
    <w:basedOn w:val="21"/>
    <w:autoRedefine/>
    <w:qFormat/>
    <w:uiPriority w:val="0"/>
  </w:style>
  <w:style w:type="character" w:customStyle="1" w:styleId="42">
    <w:name w:val="layui-layer-tabnow"/>
    <w:basedOn w:val="21"/>
    <w:autoRedefine/>
    <w:qFormat/>
    <w:uiPriority w:val="0"/>
    <w:rPr>
      <w:bdr w:val="single" w:color="CCCCCC" w:sz="6" w:space="0"/>
      <w:shd w:val="clear" w:color="auto" w:fill="FFFFFF"/>
    </w:rPr>
  </w:style>
  <w:style w:type="character" w:customStyle="1" w:styleId="43">
    <w:name w:val="l-btn-icon-right"/>
    <w:basedOn w:val="21"/>
    <w:autoRedefine/>
    <w:qFormat/>
    <w:uiPriority w:val="0"/>
  </w:style>
  <w:style w:type="character" w:customStyle="1" w:styleId="44">
    <w:name w:val="l-btn-left"/>
    <w:basedOn w:val="21"/>
    <w:autoRedefine/>
    <w:qFormat/>
    <w:uiPriority w:val="0"/>
  </w:style>
  <w:style w:type="character" w:customStyle="1" w:styleId="45">
    <w:name w:val="l-btn-left1"/>
    <w:basedOn w:val="21"/>
    <w:autoRedefine/>
    <w:qFormat/>
    <w:uiPriority w:val="0"/>
  </w:style>
  <w:style w:type="character" w:customStyle="1" w:styleId="46">
    <w:name w:val="l-btn-left2"/>
    <w:basedOn w:val="21"/>
    <w:autoRedefine/>
    <w:qFormat/>
    <w:uiPriority w:val="0"/>
  </w:style>
  <w:style w:type="character" w:customStyle="1" w:styleId="47">
    <w:name w:val="l-btn-left3"/>
    <w:basedOn w:val="21"/>
    <w:autoRedefine/>
    <w:qFormat/>
    <w:uiPriority w:val="0"/>
  </w:style>
  <w:style w:type="character" w:customStyle="1" w:styleId="48">
    <w:name w:val="l-btn-text"/>
    <w:basedOn w:val="21"/>
    <w:autoRedefine/>
    <w:qFormat/>
    <w:uiPriority w:val="0"/>
    <w:rPr>
      <w:vertAlign w:val="baseline"/>
    </w:rPr>
  </w:style>
  <w:style w:type="character" w:customStyle="1" w:styleId="49">
    <w:name w:val="l-btn-empty"/>
    <w:basedOn w:val="21"/>
    <w:autoRedefine/>
    <w:qFormat/>
    <w:uiPriority w:val="0"/>
  </w:style>
  <w:style w:type="character" w:customStyle="1" w:styleId="50">
    <w:name w:val="button"/>
    <w:basedOn w:val="21"/>
    <w:autoRedefine/>
    <w:qFormat/>
    <w:uiPriority w:val="0"/>
  </w:style>
  <w:style w:type="character" w:customStyle="1" w:styleId="51">
    <w:name w:val="l-btn-left4"/>
    <w:basedOn w:val="21"/>
    <w:autoRedefine/>
    <w:qFormat/>
    <w:uiPriority w:val="0"/>
  </w:style>
  <w:style w:type="character" w:customStyle="1" w:styleId="52">
    <w:name w:val="l-btn-left5"/>
    <w:basedOn w:val="21"/>
    <w:autoRedefine/>
    <w:qFormat/>
    <w:uiPriority w:val="0"/>
  </w:style>
  <w:style w:type="paragraph" w:customStyle="1" w:styleId="53">
    <w:name w:val="表格"/>
    <w:basedOn w:val="15"/>
    <w:next w:val="1"/>
    <w:autoRedefine/>
    <w:qFormat/>
    <w:uiPriority w:val="0"/>
    <w:pPr>
      <w:adjustRightInd w:val="0"/>
      <w:snapToGrid w:val="0"/>
      <w:spacing w:line="240" w:lineRule="auto"/>
    </w:pPr>
    <w:rPr>
      <w:kern w:val="0"/>
      <w:sz w:val="21"/>
      <w:szCs w:val="20"/>
    </w:rPr>
  </w:style>
  <w:style w:type="paragraph" w:customStyle="1" w:styleId="54">
    <w:name w:val="正"/>
    <w:basedOn w:val="1"/>
    <w:autoRedefine/>
    <w:qFormat/>
    <w:uiPriority w:val="0"/>
    <w:pPr>
      <w:adjustRightInd w:val="0"/>
      <w:spacing w:line="360" w:lineRule="auto"/>
      <w:ind w:left="23" w:leftChars="11" w:firstLine="480" w:firstLineChars="200"/>
    </w:pPr>
    <w:rPr>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hbj</Company>
  <Pages>6</Pages>
  <Words>1947</Words>
  <Characters>2164</Characters>
  <Lines>1</Lines>
  <Paragraphs>3</Paragraphs>
  <TotalTime>0</TotalTime>
  <ScaleCrop>false</ScaleCrop>
  <LinksUpToDate>false</LinksUpToDate>
  <CharactersWithSpaces>2181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2025-12-25T01:05:00Z</dcterms:created>
  <dc:creator>Administrator</dc:creator>
  <cp:lastModifiedBy>墨染秋凉</cp:lastModifiedBy>
  <cp:lastPrinted>2026-09-16T19:44:00Z</cp:lastPrinted>
  <dcterms:modified xsi:type="dcterms:W3CDTF">2026-09-16T20:39:50Z</dcterms:modified>
  <dc:title>滑环〔2016〕  号                    签发人：陈建峰</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28E7DD3ABD594C758666E66F43AB5DD8_13</vt:lpwstr>
  </property>
  <property fmtid="{D5CDD505-2E9C-101B-9397-08002B2CF9AE}" pid="4" name="KSOTemplateDocerSaveRecord">
    <vt:lpwstr>eyJoZGlkIjoiYjBjYTBhZThlNzU1YzE4MTAxZTVkY2IyYzEzZGQxMDYiLCJ1c2VySWQiOiI0MzY3NTg1OTAifQ==</vt:lpwstr>
  </property>
</Properties>
</file>