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90087">
      <w:pPr>
        <w:tabs>
          <w:tab w:val="left" w:pos="5760"/>
        </w:tabs>
        <w:spacing w:line="460" w:lineRule="exact"/>
        <w:rPr>
          <w:b/>
          <w:color w:val="000000"/>
          <w:sz w:val="32"/>
          <w:szCs w:val="32"/>
        </w:rPr>
      </w:pPr>
    </w:p>
    <w:p w14:paraId="77235334">
      <w:pPr>
        <w:pStyle w:val="9"/>
      </w:pPr>
    </w:p>
    <w:p w14:paraId="11285B5D">
      <w:pPr>
        <w:pStyle w:val="27"/>
        <w:spacing w:line="460" w:lineRule="exact"/>
        <w:rPr>
          <w:rFonts w:hint="default"/>
        </w:rPr>
      </w:pPr>
    </w:p>
    <w:p w14:paraId="4A894FCC">
      <w:pPr>
        <w:spacing w:line="460" w:lineRule="exact"/>
        <w:jc w:val="center"/>
        <w:rPr>
          <w:b/>
          <w:color w:val="000000"/>
          <w:sz w:val="32"/>
          <w:szCs w:val="32"/>
        </w:rPr>
      </w:pPr>
    </w:p>
    <w:p w14:paraId="1966CA1D">
      <w:pPr>
        <w:spacing w:line="460" w:lineRule="exact"/>
        <w:rPr>
          <w:b/>
          <w:color w:val="000000"/>
          <w:sz w:val="32"/>
          <w:szCs w:val="32"/>
        </w:rPr>
      </w:pPr>
    </w:p>
    <w:p w14:paraId="1F0B1261">
      <w:pPr>
        <w:spacing w:line="460" w:lineRule="exact"/>
        <w:rPr>
          <w:b/>
          <w:color w:val="000000"/>
          <w:sz w:val="32"/>
          <w:szCs w:val="32"/>
        </w:rPr>
      </w:pPr>
    </w:p>
    <w:p w14:paraId="22263D6F">
      <w:pPr>
        <w:spacing w:line="460" w:lineRule="exact"/>
        <w:jc w:val="center"/>
        <w:rPr>
          <w:rFonts w:eastAsia="仿宋_GB2312"/>
          <w:b/>
          <w:color w:val="000000"/>
          <w:sz w:val="32"/>
          <w:szCs w:val="32"/>
        </w:rPr>
      </w:pPr>
    </w:p>
    <w:p w14:paraId="1BDC775D">
      <w:pPr>
        <w:pStyle w:val="5"/>
        <w:spacing w:line="460" w:lineRule="exact"/>
        <w:ind w:left="0"/>
        <w:rPr>
          <w:rFonts w:eastAsiaTheme="minorEastAsia"/>
          <w:color w:val="000000"/>
          <w:szCs w:val="32"/>
        </w:rPr>
      </w:pPr>
    </w:p>
    <w:p w14:paraId="63987BD8">
      <w:pPr>
        <w:spacing w:line="460" w:lineRule="exact"/>
        <w:rPr>
          <w:color w:val="000000"/>
          <w:sz w:val="32"/>
          <w:szCs w:val="32"/>
        </w:rPr>
      </w:pPr>
    </w:p>
    <w:p w14:paraId="5209C7A0">
      <w:pPr>
        <w:spacing w:line="460" w:lineRule="exact"/>
        <w:jc w:val="center"/>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lang w:val="en-US" w:eastAsia="zh-CN"/>
        </w:rPr>
        <w:t>6</w:t>
      </w:r>
      <w:r>
        <w:rPr>
          <w:rFonts w:eastAsia="仿宋_GB2312"/>
          <w:color w:val="000000"/>
          <w:sz w:val="32"/>
          <w:szCs w:val="32"/>
        </w:rPr>
        <w:t>〕</w:t>
      </w:r>
      <w:r>
        <w:rPr>
          <w:rFonts w:hint="eastAsia" w:eastAsia="仿宋_GB2312"/>
          <w:color w:val="000000"/>
          <w:sz w:val="32"/>
          <w:szCs w:val="32"/>
          <w:lang w:val="en-US" w:eastAsia="zh-CN"/>
        </w:rPr>
        <w:t>14</w:t>
      </w:r>
      <w:r>
        <w:rPr>
          <w:rFonts w:eastAsia="仿宋_GB2312"/>
          <w:color w:val="auto"/>
          <w:sz w:val="32"/>
          <w:szCs w:val="32"/>
          <w:highlight w:val="none"/>
        </w:rPr>
        <w:t>号</w:t>
      </w:r>
    </w:p>
    <w:p w14:paraId="5F5A1BCF">
      <w:pPr>
        <w:spacing w:line="360" w:lineRule="exact"/>
        <w:rPr>
          <w:rFonts w:eastAsia="方正小标宋简体"/>
          <w:color w:val="000000"/>
          <w:sz w:val="32"/>
          <w:szCs w:val="32"/>
        </w:rPr>
      </w:pPr>
    </w:p>
    <w:p w14:paraId="48BF305C">
      <w:pPr>
        <w:spacing w:line="360" w:lineRule="exact"/>
        <w:jc w:val="center"/>
        <w:rPr>
          <w:rFonts w:eastAsia="方正小标宋简体"/>
          <w:color w:val="000000"/>
          <w:sz w:val="32"/>
          <w:szCs w:val="32"/>
        </w:rPr>
      </w:pPr>
    </w:p>
    <w:p w14:paraId="45C2FFA4">
      <w:pPr>
        <w:spacing w:line="700" w:lineRule="exact"/>
        <w:jc w:val="center"/>
        <w:rPr>
          <w:rFonts w:hint="eastAsia" w:eastAsia="方正小标宋简体"/>
          <w:color w:val="000000"/>
          <w:sz w:val="44"/>
          <w:szCs w:val="44"/>
        </w:rPr>
      </w:pPr>
      <w:bookmarkStart w:id="0" w:name="OLE_LINK7"/>
      <w:bookmarkStart w:id="1" w:name="OLE_LINK8"/>
      <w:bookmarkStart w:id="2" w:name="OLE_LINK10"/>
      <w:bookmarkStart w:id="3" w:name="OLE_LINK11"/>
      <w:r>
        <w:rPr>
          <w:rFonts w:hint="eastAsia" w:eastAsia="方正小标宋简体"/>
          <w:color w:val="000000"/>
          <w:sz w:val="44"/>
          <w:szCs w:val="44"/>
        </w:rPr>
        <w:t>安阳市生态环境局滑县分局</w:t>
      </w:r>
    </w:p>
    <w:p w14:paraId="7F6F300A">
      <w:pPr>
        <w:spacing w:line="700" w:lineRule="exact"/>
        <w:jc w:val="center"/>
        <w:rPr>
          <w:rFonts w:hint="eastAsia" w:eastAsia="方正小标宋简体"/>
          <w:color w:val="000000"/>
          <w:sz w:val="44"/>
          <w:szCs w:val="44"/>
        </w:rPr>
      </w:pPr>
      <w:r>
        <w:rPr>
          <w:rFonts w:hint="eastAsia" w:eastAsia="方正小标宋简体"/>
          <w:color w:val="000000"/>
          <w:sz w:val="44"/>
          <w:szCs w:val="44"/>
        </w:rPr>
        <w:t>关于河南正恒电缆有限公司年加工2000万米电线电缆建设项目环境影响报告表的批复</w:t>
      </w:r>
    </w:p>
    <w:bookmarkEnd w:id="0"/>
    <w:bookmarkEnd w:id="1"/>
    <w:p w14:paraId="6CF986D8">
      <w:pPr>
        <w:pStyle w:val="9"/>
        <w:keepNext w:val="0"/>
        <w:keepLines w:val="0"/>
        <w:pageBreakBefore w:val="0"/>
        <w:widowControl w:val="0"/>
        <w:kinsoku/>
        <w:wordWrap/>
        <w:overflowPunct/>
        <w:topLinePunct w:val="0"/>
        <w:autoSpaceDE/>
        <w:autoSpaceDN/>
        <w:bidi w:val="0"/>
        <w:adjustRightInd/>
        <w:snapToGrid/>
        <w:spacing w:line="600" w:lineRule="atLeast"/>
        <w:textAlignment w:val="auto"/>
      </w:pPr>
    </w:p>
    <w:bookmarkEnd w:id="2"/>
    <w:bookmarkEnd w:id="3"/>
    <w:p w14:paraId="1176EBAE">
      <w:pPr>
        <w:keepNext w:val="0"/>
        <w:keepLines w:val="0"/>
        <w:pageBreakBefore w:val="0"/>
        <w:widowControl w:val="0"/>
        <w:kinsoku/>
        <w:wordWrap/>
        <w:overflowPunct/>
        <w:topLinePunct w:val="0"/>
        <w:autoSpaceDE/>
        <w:autoSpaceDN/>
        <w:bidi w:val="0"/>
        <w:adjustRightInd/>
        <w:snapToGrid/>
        <w:spacing w:line="600" w:lineRule="atLeast"/>
        <w:textAlignment w:val="auto"/>
        <w:rPr>
          <w:rFonts w:eastAsia="仿宋_GB2312"/>
          <w:color w:val="000000"/>
          <w:sz w:val="32"/>
          <w:szCs w:val="32"/>
        </w:rPr>
      </w:pPr>
      <w:r>
        <w:rPr>
          <w:rFonts w:hint="eastAsia" w:eastAsia="仿宋_GB2312"/>
          <w:color w:val="000000"/>
          <w:sz w:val="32"/>
          <w:szCs w:val="32"/>
          <w:lang w:val="en-US" w:eastAsia="zh-CN"/>
        </w:rPr>
        <w:t>河南正恒电缆有限公司</w:t>
      </w:r>
      <w:r>
        <w:rPr>
          <w:rFonts w:eastAsia="仿宋_GB2312"/>
          <w:color w:val="000000"/>
          <w:sz w:val="32"/>
          <w:szCs w:val="32"/>
        </w:rPr>
        <w:t>：</w:t>
      </w:r>
    </w:p>
    <w:p w14:paraId="531AF93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你公司（统一社会信用代码：91410526MADC6XNG15）上报的由</w:t>
      </w:r>
      <w:r>
        <w:rPr>
          <w:rFonts w:hint="eastAsia" w:eastAsia="仿宋_GB2312"/>
          <w:color w:val="000000"/>
          <w:sz w:val="32"/>
          <w:szCs w:val="32"/>
        </w:rPr>
        <w:t>河南</w:t>
      </w:r>
      <w:r>
        <w:rPr>
          <w:rFonts w:hint="eastAsia" w:eastAsia="仿宋_GB2312"/>
          <w:color w:val="000000"/>
          <w:sz w:val="32"/>
          <w:szCs w:val="32"/>
          <w:lang w:val="en-US" w:eastAsia="zh-CN"/>
        </w:rPr>
        <w:t>青盟环保科技有限公司丁秀梅</w:t>
      </w:r>
      <w:r>
        <w:rPr>
          <w:rFonts w:eastAsia="仿宋_GB2312"/>
          <w:color w:val="000000"/>
          <w:sz w:val="32"/>
          <w:szCs w:val="32"/>
        </w:rPr>
        <w:t>（职业资格证书管理号：</w:t>
      </w:r>
      <w:r>
        <w:rPr>
          <w:rFonts w:hint="eastAsia" w:eastAsia="仿宋"/>
          <w:color w:val="000000" w:themeColor="text1"/>
          <w:sz w:val="32"/>
          <w:szCs w:val="32"/>
          <w14:textFill>
            <w14:solidFill>
              <w14:schemeClr w14:val="tx1"/>
            </w14:solidFill>
          </w14:textFill>
        </w:rPr>
        <w:t>20201103541000000006</w:t>
      </w:r>
      <w:r>
        <w:rPr>
          <w:rFonts w:eastAsia="仿宋_GB2312"/>
          <w:color w:val="000000"/>
          <w:sz w:val="32"/>
          <w:szCs w:val="32"/>
        </w:rPr>
        <w:t>）主持</w:t>
      </w:r>
      <w:r>
        <w:rPr>
          <w:rFonts w:hint="eastAsia" w:eastAsia="仿宋_GB2312"/>
          <w:color w:val="000000"/>
          <w:sz w:val="32"/>
          <w:szCs w:val="32"/>
        </w:rPr>
        <w:t>编制完成的《河南正恒电缆有限公司年加工2000万米电线电缆建设项目</w:t>
      </w:r>
      <w:r>
        <w:rPr>
          <w:rFonts w:eastAsia="仿宋_GB2312"/>
          <w:color w:val="000000"/>
          <w:sz w:val="32"/>
          <w:szCs w:val="32"/>
        </w:rPr>
        <w:t>环境影响报告表（报批版）》（以下简称《报告表》）及相关材料已收悉。该项目位于</w:t>
      </w:r>
      <w:r>
        <w:rPr>
          <w:rFonts w:hint="eastAsia" w:eastAsia="仿宋_GB2312"/>
          <w:color w:val="000000"/>
          <w:sz w:val="32"/>
          <w:szCs w:val="32"/>
          <w:lang w:val="en-US" w:eastAsia="zh-CN"/>
        </w:rPr>
        <w:t>滑县四间房镇魏南呼政通大道安居家具西</w:t>
      </w:r>
      <w:r>
        <w:rPr>
          <w:rFonts w:eastAsia="仿宋_GB2312"/>
          <w:color w:val="000000"/>
          <w:sz w:val="32"/>
          <w:szCs w:val="32"/>
        </w:rPr>
        <w:t>，总投资</w:t>
      </w:r>
      <w:r>
        <w:rPr>
          <w:rFonts w:hint="eastAsia" w:eastAsia="仿宋_GB2312"/>
          <w:color w:val="000000"/>
          <w:sz w:val="32"/>
          <w:szCs w:val="32"/>
          <w:lang w:val="en-US" w:eastAsia="zh-CN"/>
        </w:rPr>
        <w:t>2000</w:t>
      </w:r>
      <w:r>
        <w:rPr>
          <w:rFonts w:eastAsia="仿宋_GB2312"/>
          <w:color w:val="000000"/>
          <w:sz w:val="32"/>
          <w:szCs w:val="32"/>
        </w:rPr>
        <w:t>万元，环保投资</w:t>
      </w:r>
      <w:r>
        <w:rPr>
          <w:rFonts w:hint="eastAsia" w:eastAsia="仿宋_GB2312"/>
          <w:color w:val="000000"/>
          <w:sz w:val="32"/>
          <w:szCs w:val="32"/>
          <w:lang w:val="en-US" w:eastAsia="zh-CN"/>
        </w:rPr>
        <w:t>10.7</w:t>
      </w:r>
      <w:r>
        <w:rPr>
          <w:rFonts w:eastAsia="仿宋_GB2312"/>
          <w:color w:val="000000"/>
          <w:sz w:val="32"/>
          <w:szCs w:val="32"/>
        </w:rPr>
        <w:t>万元。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449E18BD">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一、《报告表》内容符合国家有关法律法规要求和建设项目环境管理规定，评价结论可信，同意批准该《报告表》。你单位应按照《报告表》所列项目的性质、规模、地点、采用的生产工艺和环境保护对策进行项目建设。</w:t>
      </w:r>
    </w:p>
    <w:p w14:paraId="11F5FF0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二、你单位应向社会公众主动公开经批准的《报告表》，并接受相关方的咨询。</w:t>
      </w:r>
    </w:p>
    <w:p w14:paraId="7F7FE5F5">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三、你单位应全面落实《报告表》提出的各项环境保护措施，确保各项环境保护设施与主体工程同时设计、同时施工、同时投入使用，确保各项污染物达标排放。</w:t>
      </w:r>
    </w:p>
    <w:p w14:paraId="7705ADB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（一）向设计单位提供《报告表》和本批复文件，确保项目设计按照环境保护规范要求，落实防治环境污染和环保设施投资概算。</w:t>
      </w:r>
    </w:p>
    <w:p w14:paraId="309FD4CA">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（二）依据《报告表》和本批复文件，对项目运营过程中产生的废气、废水、噪声、固体废物等污染，采取相应的防治措施。</w:t>
      </w:r>
    </w:p>
    <w:p w14:paraId="4A3DDA6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（三）项目外排污染物应满足以下要求：</w:t>
      </w:r>
    </w:p>
    <w:p w14:paraId="6ED39509">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eastAsia="仿宋_GB2312"/>
          <w:color w:val="000000"/>
          <w:sz w:val="32"/>
          <w:szCs w:val="32"/>
          <w:lang w:val="en-US" w:eastAsia="zh-CN"/>
        </w:rPr>
      </w:pPr>
      <w:bookmarkStart w:id="4" w:name="OLE_LINK15"/>
      <w:bookmarkStart w:id="5" w:name="OLE_LINK16"/>
      <w:r>
        <w:rPr>
          <w:rFonts w:eastAsia="仿宋_GB2312"/>
          <w:color w:val="000000"/>
          <w:sz w:val="32"/>
          <w:szCs w:val="32"/>
        </w:rPr>
        <w:t>1.</w:t>
      </w:r>
      <w:r>
        <w:rPr>
          <w:rFonts w:hint="eastAsia" w:eastAsia="仿宋_GB2312"/>
          <w:color w:val="000000"/>
          <w:sz w:val="32"/>
          <w:szCs w:val="32"/>
        </w:rPr>
        <w:t xml:space="preserve"> </w:t>
      </w:r>
      <w:r>
        <w:rPr>
          <w:rFonts w:eastAsia="仿宋_GB2312"/>
          <w:color w:val="000000"/>
          <w:sz w:val="32"/>
          <w:szCs w:val="32"/>
        </w:rPr>
        <w:t>废气：</w:t>
      </w:r>
      <w:r>
        <w:rPr>
          <w:rFonts w:hint="default" w:eastAsia="仿宋_GB2312"/>
          <w:color w:val="000000"/>
          <w:sz w:val="32"/>
          <w:szCs w:val="32"/>
          <w:lang w:val="en-US" w:eastAsia="zh-CN"/>
        </w:rPr>
        <w:t>挤出机二次密闭，</w:t>
      </w:r>
      <w:r>
        <w:rPr>
          <w:rFonts w:hint="eastAsia" w:eastAsia="仿宋_GB2312"/>
          <w:color w:val="000000"/>
          <w:sz w:val="32"/>
          <w:szCs w:val="32"/>
          <w:lang w:val="en-US" w:eastAsia="zh-CN"/>
        </w:rPr>
        <w:t>挤出</w:t>
      </w:r>
      <w:r>
        <w:rPr>
          <w:rFonts w:hint="default" w:eastAsia="仿宋_GB2312"/>
          <w:color w:val="000000"/>
          <w:sz w:val="32"/>
          <w:szCs w:val="32"/>
          <w:lang w:val="en-US" w:eastAsia="zh-CN"/>
        </w:rPr>
        <w:t>废气</w:t>
      </w:r>
      <w:r>
        <w:rPr>
          <w:rFonts w:hint="eastAsia" w:eastAsia="仿宋_GB2312"/>
          <w:color w:val="000000"/>
          <w:sz w:val="32"/>
          <w:szCs w:val="32"/>
          <w:lang w:val="en-US" w:eastAsia="zh-CN"/>
        </w:rPr>
        <w:t>与喷码废气</w:t>
      </w:r>
      <w:r>
        <w:rPr>
          <w:rFonts w:hint="default" w:eastAsia="仿宋_GB2312"/>
          <w:color w:val="000000"/>
          <w:sz w:val="32"/>
          <w:szCs w:val="32"/>
          <w:lang w:val="en-US" w:eastAsia="zh-CN"/>
        </w:rPr>
        <w:t>经集气罩收集</w:t>
      </w:r>
      <w:r>
        <w:rPr>
          <w:rFonts w:hint="eastAsia" w:eastAsia="仿宋_GB2312"/>
          <w:color w:val="000000"/>
          <w:sz w:val="32"/>
          <w:szCs w:val="32"/>
          <w:lang w:val="en-US" w:eastAsia="zh-CN"/>
        </w:rPr>
        <w:t>至</w:t>
      </w:r>
      <w:r>
        <w:rPr>
          <w:rFonts w:hint="default" w:eastAsia="仿宋_GB2312"/>
          <w:color w:val="000000"/>
          <w:sz w:val="32"/>
          <w:szCs w:val="32"/>
          <w:lang w:val="en-US" w:eastAsia="zh-CN"/>
        </w:rPr>
        <w:t>两级活性炭吸附装置处理</w:t>
      </w:r>
      <w:r>
        <w:rPr>
          <w:rFonts w:hint="eastAsia" w:eastAsia="仿宋_GB2312"/>
          <w:color w:val="000000"/>
          <w:sz w:val="32"/>
          <w:szCs w:val="32"/>
          <w:lang w:val="en-US" w:eastAsia="zh-CN"/>
        </w:rPr>
        <w:t>后</w:t>
      </w:r>
      <w:r>
        <w:rPr>
          <w:rFonts w:hint="default" w:eastAsia="仿宋_GB2312"/>
          <w:color w:val="000000"/>
          <w:sz w:val="32"/>
          <w:szCs w:val="32"/>
          <w:lang w:val="en-US" w:eastAsia="zh-CN"/>
        </w:rPr>
        <w:t>，通过15m高排气筒排放。废气排放须满足《合成树脂工业污染物排放标准》（GB31572-2015）含2024年修改单、《印刷工业大气污染物排放标准》（GB 41616-2022）</w:t>
      </w:r>
      <w:r>
        <w:rPr>
          <w:rFonts w:hint="eastAsia" w:eastAsia="仿宋_GB2312"/>
          <w:color w:val="000000"/>
          <w:sz w:val="32"/>
          <w:szCs w:val="32"/>
          <w:lang w:val="en-US" w:eastAsia="zh-CN"/>
        </w:rPr>
        <w:t>、</w:t>
      </w:r>
      <w:r>
        <w:rPr>
          <w:rFonts w:hint="default" w:eastAsia="仿宋_GB2312"/>
          <w:color w:val="000000"/>
          <w:sz w:val="32"/>
          <w:szCs w:val="32"/>
          <w:lang w:val="en-US" w:eastAsia="zh-CN"/>
        </w:rPr>
        <w:t>《大气污染物综合排放标准》（GB16297-1996）、《挥发性有机物无组织排放控制标准》（GB37822-2019）、《恶臭污染物排放标准》（GB14554-93）、河南省重污染天气重点行业应急减排措施制定技术指南》（2024年修订版）中“塑料制品”A级绩效要求及《全省开展工业企业挥发性有机物专项治理工作中排放建议值》（豫环攻坚办〔2017〕162号）</w:t>
      </w:r>
      <w:r>
        <w:rPr>
          <w:rFonts w:hint="eastAsia" w:eastAsia="仿宋_GB2312"/>
          <w:color w:val="000000"/>
          <w:sz w:val="32"/>
          <w:szCs w:val="32"/>
          <w:lang w:val="en-US" w:eastAsia="zh-CN"/>
        </w:rPr>
        <w:t>相关</w:t>
      </w:r>
      <w:r>
        <w:rPr>
          <w:rFonts w:hint="default" w:eastAsia="仿宋_GB2312"/>
          <w:color w:val="000000"/>
          <w:sz w:val="32"/>
          <w:szCs w:val="32"/>
          <w:lang w:val="en-US" w:eastAsia="zh-CN"/>
        </w:rPr>
        <w:t>要求。</w:t>
      </w:r>
    </w:p>
    <w:p w14:paraId="4ADD8CA5">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2. 废水：冷却废水经循环水池（5m</w:t>
      </w:r>
      <w:r>
        <w:rPr>
          <w:rFonts w:hint="eastAsia" w:eastAsia="仿宋_GB2312"/>
          <w:color w:val="000000"/>
          <w:sz w:val="32"/>
          <w:szCs w:val="32"/>
          <w:vertAlign w:val="superscript"/>
          <w:lang w:val="en-US" w:eastAsia="zh-CN"/>
        </w:rPr>
        <w:t>3</w:t>
      </w:r>
      <w:r>
        <w:rPr>
          <w:rFonts w:hint="eastAsia" w:eastAsia="仿宋_GB2312"/>
          <w:color w:val="000000"/>
          <w:sz w:val="32"/>
          <w:szCs w:val="32"/>
          <w:lang w:val="en-US" w:eastAsia="zh-CN"/>
        </w:rPr>
        <w:t>）循环使用，不外排；生活污水经化粪池（5m</w:t>
      </w:r>
      <w:r>
        <w:rPr>
          <w:rFonts w:hint="eastAsia" w:eastAsia="仿宋_GB2312"/>
          <w:color w:val="000000"/>
          <w:sz w:val="32"/>
          <w:szCs w:val="32"/>
          <w:vertAlign w:val="superscript"/>
          <w:lang w:val="en-US" w:eastAsia="zh-CN"/>
        </w:rPr>
        <w:t>3</w:t>
      </w:r>
      <w:r>
        <w:rPr>
          <w:rFonts w:hint="eastAsia" w:eastAsia="仿宋_GB2312"/>
          <w:color w:val="000000"/>
          <w:sz w:val="32"/>
          <w:szCs w:val="32"/>
          <w:lang w:val="en-US" w:eastAsia="zh-CN"/>
        </w:rPr>
        <w:t>）处理后定期清掏，用于肥田。</w:t>
      </w:r>
    </w:p>
    <w:p w14:paraId="12AB6D6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 xml:space="preserve"> </w:t>
      </w:r>
      <w:r>
        <w:rPr>
          <w:rFonts w:eastAsia="仿宋_GB2312"/>
          <w:color w:val="000000"/>
          <w:sz w:val="32"/>
          <w:szCs w:val="32"/>
        </w:rPr>
        <w:t>噪声：</w:t>
      </w:r>
      <w:r>
        <w:rPr>
          <w:rFonts w:hint="default" w:ascii="Times New Roman" w:hAnsi="Times New Roman" w:eastAsia="仿宋_GB2312" w:cs="Times New Roman"/>
          <w:color w:val="000000"/>
          <w:sz w:val="32"/>
          <w:szCs w:val="32"/>
          <w:lang w:val="en-US" w:eastAsia="zh-CN"/>
        </w:rPr>
        <w:t>经选用低噪声设备、安装基础减震、厂房隔声等措施后</w:t>
      </w:r>
      <w:r>
        <w:rPr>
          <w:rFonts w:hint="eastAsia" w:eastAsia="仿宋_GB2312"/>
          <w:color w:val="000000"/>
          <w:sz w:val="32"/>
          <w:szCs w:val="32"/>
        </w:rPr>
        <w:t>，</w:t>
      </w:r>
      <w:r>
        <w:rPr>
          <w:rFonts w:eastAsia="仿宋_GB2312"/>
          <w:color w:val="000000"/>
          <w:sz w:val="32"/>
          <w:szCs w:val="32"/>
        </w:rPr>
        <w:t>厂界噪声排放须满足《工业企业厂界环境噪声排放标准》（GB12348-2008）</w:t>
      </w:r>
      <w:r>
        <w:rPr>
          <w:rFonts w:hint="eastAsia" w:eastAsia="仿宋_GB2312"/>
          <w:color w:val="000000"/>
          <w:sz w:val="32"/>
          <w:szCs w:val="32"/>
        </w:rPr>
        <w:t>2</w:t>
      </w:r>
      <w:r>
        <w:rPr>
          <w:rFonts w:eastAsia="仿宋_GB2312"/>
          <w:color w:val="000000"/>
          <w:sz w:val="32"/>
          <w:szCs w:val="32"/>
        </w:rPr>
        <w:t>类标准限值。</w:t>
      </w:r>
    </w:p>
    <w:p w14:paraId="052EF47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 xml:space="preserve"> </w:t>
      </w:r>
      <w:r>
        <w:rPr>
          <w:rFonts w:eastAsia="仿宋_GB2312"/>
          <w:color w:val="000000"/>
          <w:sz w:val="32"/>
          <w:szCs w:val="32"/>
        </w:rPr>
        <w:t>固体废物：</w:t>
      </w:r>
      <w:r>
        <w:rPr>
          <w:rFonts w:hint="default" w:eastAsia="仿宋_GB2312"/>
          <w:color w:val="000000"/>
          <w:sz w:val="32"/>
          <w:szCs w:val="32"/>
          <w:lang w:val="en-US" w:eastAsia="zh-CN"/>
        </w:rPr>
        <w:t>非金属丝、废包装材料、不合格品暂存在一般固废暂存间（10m</w:t>
      </w:r>
      <w:r>
        <w:rPr>
          <w:rFonts w:hint="default" w:eastAsia="仿宋_GB2312"/>
          <w:color w:val="000000"/>
          <w:sz w:val="32"/>
          <w:szCs w:val="32"/>
          <w:vertAlign w:val="superscript"/>
          <w:lang w:val="en-US" w:eastAsia="zh-CN"/>
        </w:rPr>
        <w:t>2</w:t>
      </w:r>
      <w:r>
        <w:rPr>
          <w:rFonts w:hint="default" w:eastAsia="仿宋_GB2312"/>
          <w:color w:val="000000"/>
          <w:sz w:val="32"/>
          <w:szCs w:val="32"/>
          <w:lang w:val="en-US" w:eastAsia="zh-CN"/>
        </w:rPr>
        <w:t>）后，定期外售；废油墨桶、废活性炭、废液压油、废液压油桶暂存在危废暂存间（10m</w:t>
      </w:r>
      <w:r>
        <w:rPr>
          <w:rFonts w:hint="default" w:eastAsia="仿宋_GB2312"/>
          <w:color w:val="000000"/>
          <w:sz w:val="32"/>
          <w:szCs w:val="32"/>
          <w:vertAlign w:val="superscript"/>
          <w:lang w:val="en-US" w:eastAsia="zh-CN"/>
        </w:rPr>
        <w:t>2</w:t>
      </w:r>
      <w:r>
        <w:rPr>
          <w:rFonts w:hint="default" w:eastAsia="仿宋_GB2312"/>
          <w:color w:val="000000"/>
          <w:sz w:val="32"/>
          <w:szCs w:val="32"/>
          <w:lang w:val="en-US" w:eastAsia="zh-CN"/>
        </w:rPr>
        <w:t>）后，定期交有资质单位处置。生活垃圾经垃圾桶收集后交环卫部门处理</w:t>
      </w:r>
      <w:r>
        <w:rPr>
          <w:rFonts w:hint="eastAsia" w:eastAsia="仿宋_GB2312"/>
          <w:color w:val="000000"/>
          <w:sz w:val="32"/>
          <w:szCs w:val="32"/>
          <w:lang w:val="en-US" w:eastAsia="zh-CN"/>
        </w:rPr>
        <w:t>。</w:t>
      </w:r>
      <w:r>
        <w:rPr>
          <w:rFonts w:eastAsia="仿宋_GB2312"/>
          <w:color w:val="000000"/>
          <w:sz w:val="32"/>
          <w:szCs w:val="32"/>
        </w:rPr>
        <w:t>一般固体废物暂存应满足《一般工业固体废物贮存和填埋污染控制标准》（GB18599 -2020）要求，危险废物暂存应满足《危险废物贮存污染控制标准》（GB18597-2023）要求。</w:t>
      </w:r>
    </w:p>
    <w:bookmarkEnd w:id="4"/>
    <w:bookmarkEnd w:id="5"/>
    <w:p w14:paraId="46042B0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eastAsia="仿宋_GB2312"/>
          <w:color w:val="000000"/>
          <w:sz w:val="32"/>
          <w:szCs w:val="32"/>
        </w:rPr>
      </w:pPr>
      <w:r>
        <w:rPr>
          <w:rFonts w:eastAsia="仿宋_GB2312"/>
          <w:color w:val="000000"/>
          <w:sz w:val="32"/>
          <w:szCs w:val="32"/>
        </w:rPr>
        <w:t>（四）本项目建成后主要污染物排放总量控制指标为：</w:t>
      </w:r>
      <w:r>
        <w:rPr>
          <w:rFonts w:hint="eastAsia" w:eastAsia="仿宋_GB2312"/>
          <w:color w:val="000000"/>
          <w:sz w:val="32"/>
          <w:szCs w:val="32"/>
          <w:lang w:val="en-US" w:eastAsia="zh-CN"/>
        </w:rPr>
        <w:t>非甲烷总烃：0.3265t/a。非甲烷总烃从河南中阳再生资源有限公司催化燃烧升级改造项目VOCs减排量</w:t>
      </w:r>
      <w:r>
        <w:rPr>
          <w:rFonts w:hint="eastAsia" w:eastAsia="仿宋_GB2312"/>
          <w:color w:val="000000"/>
          <w:sz w:val="32"/>
          <w:szCs w:val="32"/>
        </w:rPr>
        <w:t>中进行</w:t>
      </w:r>
      <w:r>
        <w:rPr>
          <w:rFonts w:hint="eastAsia" w:eastAsia="仿宋_GB2312"/>
          <w:color w:val="000000"/>
          <w:sz w:val="32"/>
          <w:szCs w:val="32"/>
          <w:lang w:val="en-US" w:eastAsia="zh-CN"/>
        </w:rPr>
        <w:t>倍量</w:t>
      </w:r>
      <w:r>
        <w:rPr>
          <w:rFonts w:hint="eastAsia" w:eastAsia="仿宋_GB2312"/>
          <w:color w:val="000000"/>
          <w:sz w:val="32"/>
          <w:szCs w:val="32"/>
        </w:rPr>
        <w:t>替代。</w:t>
      </w:r>
    </w:p>
    <w:p w14:paraId="343A5106">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四、在项目发生实际排污行为前，按照经批准的环境影响评价文件认真梳理并确认各项环境保护措施落实后，依法办理排污许可手续。</w:t>
      </w:r>
    </w:p>
    <w:p w14:paraId="55590F0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五、项目建设必须严格执行配套的环境保护设施与主体工程同时设计、同时施工、同时投产使用的“三同时”制度，并按规定程序开展竣工环境保护验收。</w:t>
      </w:r>
    </w:p>
    <w:p w14:paraId="239B968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六、环境影响报告表经批准后，项目的性质、规模、地点、生产工艺和环境保护措施发生重大变动的，应当依法重新报批项目环境影响评价手续。</w:t>
      </w:r>
    </w:p>
    <w:p w14:paraId="2C87093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七、如果今后国家或我省颁布新标准或对治污设施有新要求，你单位应按新标准、新要求执行。</w:t>
      </w:r>
    </w:p>
    <w:p w14:paraId="7380DAB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44546CE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联系地址：安阳市人民政府</w:t>
      </w:r>
    </w:p>
    <w:p w14:paraId="6AF3FD1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p>
    <w:p w14:paraId="70656C2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p>
    <w:p w14:paraId="0C5E33B4">
      <w:pPr>
        <w:keepNext w:val="0"/>
        <w:keepLines w:val="0"/>
        <w:pageBreakBefore w:val="0"/>
        <w:widowControl w:val="0"/>
        <w:kinsoku/>
        <w:wordWrap/>
        <w:overflowPunct/>
        <w:topLinePunct w:val="0"/>
        <w:autoSpaceDE/>
        <w:autoSpaceDN/>
        <w:bidi w:val="0"/>
        <w:adjustRightInd/>
        <w:snapToGrid/>
        <w:spacing w:line="620" w:lineRule="exact"/>
        <w:ind w:firstLine="5440" w:firstLineChars="1700"/>
        <w:textAlignment w:val="auto"/>
        <w:rPr>
          <w:rFonts w:eastAsia="仿宋_GB2312"/>
          <w:color w:val="000000"/>
          <w:sz w:val="32"/>
          <w:szCs w:val="32"/>
        </w:rPr>
      </w:pPr>
    </w:p>
    <w:p w14:paraId="17E6D2F2">
      <w:pPr>
        <w:keepNext w:val="0"/>
        <w:keepLines w:val="0"/>
        <w:pageBreakBefore w:val="0"/>
        <w:widowControl w:val="0"/>
        <w:kinsoku/>
        <w:wordWrap/>
        <w:overflowPunct/>
        <w:topLinePunct w:val="0"/>
        <w:autoSpaceDE/>
        <w:autoSpaceDN/>
        <w:bidi w:val="0"/>
        <w:adjustRightInd/>
        <w:snapToGrid/>
        <w:spacing w:line="620" w:lineRule="exact"/>
        <w:ind w:firstLine="5440" w:firstLineChars="1700"/>
        <w:textAlignment w:val="auto"/>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lang w:val="en-US" w:eastAsia="zh-CN"/>
        </w:rPr>
        <w:t>6</w:t>
      </w:r>
      <w:r>
        <w:rPr>
          <w:rFonts w:eastAsia="仿宋_GB2312"/>
          <w:color w:val="000000"/>
          <w:sz w:val="32"/>
          <w:szCs w:val="32"/>
        </w:rPr>
        <w:t>年</w:t>
      </w:r>
      <w:r>
        <w:rPr>
          <w:rFonts w:hint="eastAsia" w:eastAsia="仿宋_GB2312"/>
          <w:color w:val="000000"/>
          <w:sz w:val="32"/>
          <w:szCs w:val="32"/>
          <w:lang w:val="en-US" w:eastAsia="zh-CN"/>
        </w:rPr>
        <w:t>7</w:t>
      </w:r>
      <w:r>
        <w:rPr>
          <w:rFonts w:eastAsia="仿宋_GB2312"/>
          <w:color w:val="000000"/>
          <w:sz w:val="32"/>
          <w:szCs w:val="32"/>
        </w:rPr>
        <w:t>月</w:t>
      </w:r>
      <w:r>
        <w:rPr>
          <w:rFonts w:hint="eastAsia" w:eastAsia="仿宋_GB2312"/>
          <w:color w:val="000000"/>
          <w:sz w:val="32"/>
          <w:szCs w:val="32"/>
          <w:lang w:val="en-US" w:eastAsia="zh-CN"/>
        </w:rPr>
        <w:t>16</w:t>
      </w:r>
      <w:r>
        <w:rPr>
          <w:rFonts w:eastAsia="仿宋_GB2312"/>
          <w:color w:val="000000"/>
          <w:sz w:val="32"/>
          <w:szCs w:val="32"/>
        </w:rPr>
        <w:t>日</w:t>
      </w:r>
      <w:bookmarkStart w:id="6" w:name="_GoBack"/>
      <w:bookmarkEnd w:id="6"/>
    </w:p>
    <w:p w14:paraId="3247C744">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r>
        <w:rPr>
          <w:rFonts w:hint="eastAsia" w:ascii="Times New Roman" w:hAnsi="Times New Roman" w:eastAsia="仿宋_GB2312" w:cs="Times New Roman"/>
          <w:color w:val="000000"/>
          <w:w w:val="89"/>
          <w:sz w:val="32"/>
          <w:szCs w:val="32"/>
          <w:lang w:eastAsia="zh-CN"/>
        </w:rPr>
        <w:t>主办：环</w:t>
      </w:r>
      <w:r>
        <w:rPr>
          <w:rFonts w:hint="eastAsia" w:eastAsia="仿宋_GB2312"/>
          <w:color w:val="000000"/>
          <w:w w:val="89"/>
          <w:sz w:val="32"/>
          <w:szCs w:val="32"/>
          <w:lang w:eastAsia="zh-CN"/>
        </w:rPr>
        <w:t>境影响评价与排放管理股</w:t>
      </w:r>
      <w:r>
        <w:rPr>
          <w:rFonts w:hint="eastAsia" w:eastAsia="仿宋_GB2312"/>
          <w:color w:val="000000"/>
          <w:w w:val="89"/>
          <w:sz w:val="32"/>
          <w:szCs w:val="32"/>
          <w:lang w:val="en-US" w:eastAsia="zh-CN"/>
        </w:rPr>
        <w:t xml:space="preserve">  </w:t>
      </w:r>
      <w:r>
        <w:rPr>
          <w:rFonts w:hint="eastAsia" w:eastAsia="仿宋_GB2312"/>
          <w:color w:val="000000"/>
          <w:w w:val="89"/>
          <w:sz w:val="32"/>
          <w:szCs w:val="32"/>
          <w:lang w:eastAsia="zh-CN"/>
        </w:rPr>
        <w:t>督办：环境影响评价与排放管理股</w:t>
      </w: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Line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2" o:spid="_x0000_s1026" o:spt="20" style="position:absolute;left:0pt;margin-left:-3.75pt;margin-top:4.7pt;height:0pt;width:450pt;z-index:251659264;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fill on="f" focussize="0,0"/>
                <v:stroke color="#000000" joinstyle="round"/>
                <v:imagedata o:title=""/>
                <o:lock v:ext="edit" aspectratio="f"/>
              </v:line>
            </w:pict>
          </mc:Fallback>
        </mc:AlternateContent>
      </w:r>
    </w:p>
    <w:p w14:paraId="118A1C1E">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75pt;margin-top:3.8pt;height:0pt;width:450pt;z-index:251660288;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fill on="f" focussize="0,0"/>
                <v:stroke color="#000000" joinstyle="round"/>
                <v:imagedata o:title=""/>
                <o:lock v:ext="edit" aspectratio="f"/>
              </v:shape>
            </w:pict>
          </mc:Fallback>
        </mc:AlternateContent>
      </w:r>
      <w:r>
        <w:rPr>
          <w:rFonts w:eastAsia="仿宋_GB2312"/>
          <w:color w:val="000000"/>
          <w:sz w:val="32"/>
          <w:szCs w:val="32"/>
        </w:rPr>
        <w:t>抄送：</w:t>
      </w:r>
      <w:r>
        <w:rPr>
          <w:rFonts w:hint="eastAsia" w:eastAsia="仿宋_GB2312"/>
          <w:color w:val="000000"/>
          <w:sz w:val="32"/>
          <w:szCs w:val="32"/>
          <w:lang w:eastAsia="zh-CN"/>
        </w:rPr>
        <w:t>综合行政执法大队</w:t>
      </w:r>
      <w:r>
        <w:rPr>
          <w:rFonts w:eastAsia="仿宋_GB2312"/>
          <w:color w:val="000000"/>
          <w:sz w:val="32"/>
          <w:szCs w:val="32"/>
        </w:rPr>
        <w:t>、</w:t>
      </w:r>
      <w:r>
        <w:rPr>
          <w:rFonts w:hint="eastAsia" w:eastAsia="仿宋_GB2312"/>
          <w:color w:val="000000"/>
          <w:sz w:val="32"/>
          <w:szCs w:val="32"/>
          <w:lang w:val="en-US" w:eastAsia="zh-CN"/>
        </w:rPr>
        <w:t>四间房镇</w:t>
      </w:r>
      <w:r>
        <w:rPr>
          <w:rFonts w:hint="eastAsia" w:eastAsia="仿宋_GB2312"/>
          <w:color w:val="000000"/>
          <w:sz w:val="32"/>
          <w:szCs w:val="32"/>
        </w:rPr>
        <w:t>环保所。</w:t>
      </w:r>
    </w:p>
    <w:p w14:paraId="0D5111B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eastAsia="仿宋_GB2312"/>
          <w:color w:val="000000"/>
          <w:sz w:val="32"/>
          <w:szCs w:val="32"/>
          <w:lang w:eastAsia="zh-CN"/>
        </w:rPr>
      </w:pPr>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Line 1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3" o:spid="_x0000_s1026" o:spt="20" style="position:absolute;left:0pt;margin-left:-2.6pt;margin-top:34.2pt;height:0pt;width:450pt;z-index:251661312;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fill on="f" focussize="0,0"/>
                <v:stroke color="#000000" joinstyle="round"/>
                <v:imagedata o:title=""/>
                <o:lock v:ext="edit" aspectratio="f"/>
              </v:line>
            </w:pict>
          </mc:Fallback>
        </mc:AlternateContent>
      </w:r>
      <w:r>
        <w:rPr>
          <w:rFonts w:eastAsia="仿宋_GB2312"/>
          <w:color w:val="000000"/>
          <w:sz w:val="32"/>
          <w:szCs w:val="32"/>
        </w:rPr>
        <w:t xml:space="preserve">安阳市生态环境局滑县分局办公室 </w:t>
      </w:r>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Line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1" o:spid="_x0000_s1026" o:spt="20" style="position:absolute;left:0pt;margin-left:-4pt;margin-top:4pt;height:0pt;width:450pt;z-index:251661312;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fill on="f" focussize="0,0"/>
                <v:stroke color="#000000" joinstyle="round"/>
                <v:imagedata o:title=""/>
                <o:lock v:ext="edit" aspectratio="f"/>
              </v:line>
            </w:pict>
          </mc:Fallback>
        </mc:AlternateContent>
      </w:r>
      <w:r>
        <w:rPr>
          <w:rFonts w:hint="eastAsia" w:eastAsia="仿宋_GB2312"/>
          <w:color w:val="000000"/>
          <w:sz w:val="32"/>
          <w:szCs w:val="32"/>
        </w:rPr>
        <w:t xml:space="preserve">    </w:t>
      </w:r>
      <w:r>
        <w:rPr>
          <w:rFonts w:eastAsia="仿宋_GB2312"/>
          <w:color w:val="000000"/>
          <w:sz w:val="32"/>
          <w:szCs w:val="32"/>
        </w:rPr>
        <w:t>202</w:t>
      </w:r>
      <w:r>
        <w:rPr>
          <w:rFonts w:hint="eastAsia" w:eastAsia="仿宋_GB2312"/>
          <w:color w:val="000000"/>
          <w:sz w:val="32"/>
          <w:szCs w:val="32"/>
          <w:lang w:val="en-US" w:eastAsia="zh-CN"/>
        </w:rPr>
        <w:t>6</w:t>
      </w:r>
      <w:r>
        <w:rPr>
          <w:rFonts w:eastAsia="仿宋_GB2312"/>
          <w:color w:val="000000"/>
          <w:sz w:val="32"/>
          <w:szCs w:val="32"/>
        </w:rPr>
        <w:t>年</w:t>
      </w:r>
      <w:r>
        <w:rPr>
          <w:rFonts w:hint="eastAsia" w:eastAsia="仿宋_GB2312"/>
          <w:color w:val="000000"/>
          <w:sz w:val="32"/>
          <w:szCs w:val="32"/>
          <w:lang w:val="en-US" w:eastAsia="zh-CN"/>
        </w:rPr>
        <w:t>7</w:t>
      </w:r>
      <w:r>
        <w:rPr>
          <w:rFonts w:eastAsia="仿宋_GB2312"/>
          <w:color w:val="000000"/>
          <w:sz w:val="32"/>
          <w:szCs w:val="32"/>
        </w:rPr>
        <w:t>月</w:t>
      </w:r>
      <w:r>
        <w:rPr>
          <w:rFonts w:hint="eastAsia" w:eastAsia="仿宋_GB2312"/>
          <w:color w:val="000000"/>
          <w:sz w:val="32"/>
          <w:szCs w:val="32"/>
          <w:lang w:val="en-US" w:eastAsia="zh-CN"/>
        </w:rPr>
        <w:t>16</w:t>
      </w:r>
      <w:r>
        <w:rPr>
          <w:rFonts w:eastAsia="仿宋_GB2312"/>
          <w:color w:val="000000"/>
          <w:sz w:val="32"/>
          <w:szCs w:val="32"/>
        </w:rPr>
        <w:t>日印发</w:t>
      </w:r>
    </w:p>
    <w:sectPr>
      <w:headerReference r:id="rId3" w:type="default"/>
      <w:footerReference r:id="rId4" w:type="default"/>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AF6F461A-9928-4724-9D65-42CB9C241CE1}"/>
  </w:font>
  <w:font w:name="方正小标宋简体">
    <w:panose1 w:val="03000509000000000000"/>
    <w:charset w:val="86"/>
    <w:family w:val="script"/>
    <w:pitch w:val="default"/>
    <w:sig w:usb0="00000001" w:usb1="080E0000" w:usb2="00000000" w:usb3="00000000" w:csb0="00040000" w:csb1="00000000"/>
    <w:embedRegular r:id="rId2" w:fontKey="{17BA529B-8AB3-4E5B-8AA0-A50FDE08A89A}"/>
  </w:font>
  <w:font w:name="仿宋">
    <w:panose1 w:val="02010609060101010101"/>
    <w:charset w:val="86"/>
    <w:family w:val="modern"/>
    <w:pitch w:val="default"/>
    <w:sig w:usb0="800002BF" w:usb1="38CF7CFA" w:usb2="00000016" w:usb3="00000000" w:csb0="00040001" w:csb1="00000000"/>
    <w:embedRegular r:id="rId3" w:fontKey="{6DED0F5B-91F8-4CA9-8DEF-04F8A88582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E890">
    <w:pPr>
      <w:pStyle w:val="11"/>
      <w:framePr w:wrap="around" w:vAnchor="text" w:hAnchor="margin" w:xAlign="outside" w:y="1"/>
      <w:rPr>
        <w:rStyle w:val="20"/>
        <w:rFonts w:asci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- 5 -</w:t>
    </w:r>
    <w:r>
      <w:rPr>
        <w:rFonts w:ascii="宋体" w:hAnsi="宋体"/>
        <w:sz w:val="28"/>
        <w:szCs w:val="28"/>
      </w:rPr>
      <w:fldChar w:fldCharType="end"/>
    </w:r>
  </w:p>
  <w:p w14:paraId="3237E68B">
    <w:pPr>
      <w:pStyle w:val="11"/>
      <w:ind w:right="360" w:firstLine="360"/>
    </w:pPr>
    <w:r>
      <mc:AlternateContent>
        <mc:Choice Requires="wps">
          <w:drawing>
            <wp:anchor distT="0" distB="0" distL="114300" distR="114300" simplePos="0" relativeHeight="251662336"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0C528783">
                          <w:pPr>
                            <w:rPr>
                              <w:szCs w:val="2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9pt;margin-top:31.05pt;height:12.8pt;width:9.05pt;mso-position-horizontal-relative:margin;mso-wrap-style:none;z-index:251662336;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fill on="f" focussize="0,0"/>
              <v:stroke on="f"/>
              <v:imagedata o:title=""/>
              <o:lock v:ext="edit" aspectratio="f"/>
              <v:textbox inset="0mm,0mm,0mm,0mm" style="mso-fit-shape-to-text:t;">
                <w:txbxContent>
                  <w:p w14:paraId="0C528783">
                    <w:pPr>
                      <w:rPr>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71009">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4"/>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N2E3NzBjNWUyMGQyNjllMzdmZDlhNTNkMGIyNzMifQ=="/>
  </w:docVars>
  <w:rsids>
    <w:rsidRoot w:val="272649BD"/>
    <w:rsid w:val="00001834"/>
    <w:rsid w:val="00005C5F"/>
    <w:rsid w:val="000066C0"/>
    <w:rsid w:val="00014B9C"/>
    <w:rsid w:val="000152A8"/>
    <w:rsid w:val="000154CE"/>
    <w:rsid w:val="00015B86"/>
    <w:rsid w:val="00015ED9"/>
    <w:rsid w:val="00037F83"/>
    <w:rsid w:val="00047BA4"/>
    <w:rsid w:val="00060AC0"/>
    <w:rsid w:val="00066EE1"/>
    <w:rsid w:val="00094068"/>
    <w:rsid w:val="00095AD9"/>
    <w:rsid w:val="000B0518"/>
    <w:rsid w:val="000C6A02"/>
    <w:rsid w:val="000D1CA4"/>
    <w:rsid w:val="000E3959"/>
    <w:rsid w:val="000E58BC"/>
    <w:rsid w:val="000E7112"/>
    <w:rsid w:val="00106F15"/>
    <w:rsid w:val="001164EE"/>
    <w:rsid w:val="00134826"/>
    <w:rsid w:val="001427E8"/>
    <w:rsid w:val="00157D23"/>
    <w:rsid w:val="00182063"/>
    <w:rsid w:val="00191279"/>
    <w:rsid w:val="0019790E"/>
    <w:rsid w:val="00197D47"/>
    <w:rsid w:val="001B31C8"/>
    <w:rsid w:val="001C566A"/>
    <w:rsid w:val="001E5308"/>
    <w:rsid w:val="001E657F"/>
    <w:rsid w:val="00225A75"/>
    <w:rsid w:val="00241B9B"/>
    <w:rsid w:val="0027585D"/>
    <w:rsid w:val="00280395"/>
    <w:rsid w:val="00297081"/>
    <w:rsid w:val="002A10A0"/>
    <w:rsid w:val="002E06CC"/>
    <w:rsid w:val="002F6FEB"/>
    <w:rsid w:val="0030509C"/>
    <w:rsid w:val="00331433"/>
    <w:rsid w:val="003348B2"/>
    <w:rsid w:val="00337AF0"/>
    <w:rsid w:val="0037759E"/>
    <w:rsid w:val="003862F6"/>
    <w:rsid w:val="00392286"/>
    <w:rsid w:val="00392E07"/>
    <w:rsid w:val="003A4999"/>
    <w:rsid w:val="003B085A"/>
    <w:rsid w:val="003B7877"/>
    <w:rsid w:val="003D5CB7"/>
    <w:rsid w:val="003D7081"/>
    <w:rsid w:val="003E54DB"/>
    <w:rsid w:val="00406B61"/>
    <w:rsid w:val="00407C22"/>
    <w:rsid w:val="00422A16"/>
    <w:rsid w:val="00441ABC"/>
    <w:rsid w:val="00453FB1"/>
    <w:rsid w:val="0045407F"/>
    <w:rsid w:val="00456BA4"/>
    <w:rsid w:val="00474992"/>
    <w:rsid w:val="004B62D9"/>
    <w:rsid w:val="004D0844"/>
    <w:rsid w:val="004E037D"/>
    <w:rsid w:val="004E604F"/>
    <w:rsid w:val="00505795"/>
    <w:rsid w:val="00506DCF"/>
    <w:rsid w:val="0053729F"/>
    <w:rsid w:val="00545C76"/>
    <w:rsid w:val="005512AB"/>
    <w:rsid w:val="00557858"/>
    <w:rsid w:val="00566265"/>
    <w:rsid w:val="00572452"/>
    <w:rsid w:val="0058585B"/>
    <w:rsid w:val="005954DE"/>
    <w:rsid w:val="005C69DA"/>
    <w:rsid w:val="005E4556"/>
    <w:rsid w:val="005E72BA"/>
    <w:rsid w:val="005F2C37"/>
    <w:rsid w:val="00600849"/>
    <w:rsid w:val="006126E7"/>
    <w:rsid w:val="00617100"/>
    <w:rsid w:val="00620D7A"/>
    <w:rsid w:val="00632E0C"/>
    <w:rsid w:val="00635974"/>
    <w:rsid w:val="00646DBE"/>
    <w:rsid w:val="00666E9F"/>
    <w:rsid w:val="006774B8"/>
    <w:rsid w:val="00690959"/>
    <w:rsid w:val="006A400E"/>
    <w:rsid w:val="006C34EC"/>
    <w:rsid w:val="006D265E"/>
    <w:rsid w:val="006E5841"/>
    <w:rsid w:val="00743ABE"/>
    <w:rsid w:val="007512B6"/>
    <w:rsid w:val="00753FBD"/>
    <w:rsid w:val="0078174E"/>
    <w:rsid w:val="007B6616"/>
    <w:rsid w:val="00814255"/>
    <w:rsid w:val="00815C8B"/>
    <w:rsid w:val="00820EE3"/>
    <w:rsid w:val="00821154"/>
    <w:rsid w:val="00836AAB"/>
    <w:rsid w:val="00836B67"/>
    <w:rsid w:val="00843F15"/>
    <w:rsid w:val="008550BC"/>
    <w:rsid w:val="00861874"/>
    <w:rsid w:val="00865662"/>
    <w:rsid w:val="008721C0"/>
    <w:rsid w:val="00887C84"/>
    <w:rsid w:val="00891D2B"/>
    <w:rsid w:val="008B074B"/>
    <w:rsid w:val="008C5D05"/>
    <w:rsid w:val="008D50A0"/>
    <w:rsid w:val="00933E59"/>
    <w:rsid w:val="00947CFB"/>
    <w:rsid w:val="00954A91"/>
    <w:rsid w:val="009609EE"/>
    <w:rsid w:val="00962DE5"/>
    <w:rsid w:val="00991230"/>
    <w:rsid w:val="00993E0C"/>
    <w:rsid w:val="00997F54"/>
    <w:rsid w:val="009A5E50"/>
    <w:rsid w:val="009B33A5"/>
    <w:rsid w:val="009B4D25"/>
    <w:rsid w:val="009D2D7C"/>
    <w:rsid w:val="009E26F0"/>
    <w:rsid w:val="009E77B2"/>
    <w:rsid w:val="009E7E70"/>
    <w:rsid w:val="00A35E6F"/>
    <w:rsid w:val="00A706C6"/>
    <w:rsid w:val="00A74DC0"/>
    <w:rsid w:val="00AC674C"/>
    <w:rsid w:val="00AD5FEA"/>
    <w:rsid w:val="00AD76C5"/>
    <w:rsid w:val="00AF2E85"/>
    <w:rsid w:val="00B0773A"/>
    <w:rsid w:val="00B13190"/>
    <w:rsid w:val="00B16A72"/>
    <w:rsid w:val="00B171C5"/>
    <w:rsid w:val="00B22C86"/>
    <w:rsid w:val="00B401AF"/>
    <w:rsid w:val="00B424BD"/>
    <w:rsid w:val="00B62F23"/>
    <w:rsid w:val="00B85690"/>
    <w:rsid w:val="00BB3035"/>
    <w:rsid w:val="00BB419B"/>
    <w:rsid w:val="00BD62C5"/>
    <w:rsid w:val="00BF5269"/>
    <w:rsid w:val="00C256B7"/>
    <w:rsid w:val="00C266A8"/>
    <w:rsid w:val="00C271BD"/>
    <w:rsid w:val="00C314F2"/>
    <w:rsid w:val="00C47F4A"/>
    <w:rsid w:val="00C61FE6"/>
    <w:rsid w:val="00C72FF4"/>
    <w:rsid w:val="00C75336"/>
    <w:rsid w:val="00C8086C"/>
    <w:rsid w:val="00C86B5A"/>
    <w:rsid w:val="00C978E2"/>
    <w:rsid w:val="00CA5713"/>
    <w:rsid w:val="00CA7A4E"/>
    <w:rsid w:val="00CB7CEF"/>
    <w:rsid w:val="00CC51CE"/>
    <w:rsid w:val="00D22B85"/>
    <w:rsid w:val="00D86A02"/>
    <w:rsid w:val="00DA555D"/>
    <w:rsid w:val="00DC2B29"/>
    <w:rsid w:val="00E162A5"/>
    <w:rsid w:val="00E17182"/>
    <w:rsid w:val="00E2098D"/>
    <w:rsid w:val="00E227D3"/>
    <w:rsid w:val="00E3721D"/>
    <w:rsid w:val="00E42C90"/>
    <w:rsid w:val="00E46459"/>
    <w:rsid w:val="00E60233"/>
    <w:rsid w:val="00EB5971"/>
    <w:rsid w:val="00EB65D7"/>
    <w:rsid w:val="00EC086D"/>
    <w:rsid w:val="00EC2978"/>
    <w:rsid w:val="00ED5756"/>
    <w:rsid w:val="00EE747B"/>
    <w:rsid w:val="00EF0BE7"/>
    <w:rsid w:val="00EF41AA"/>
    <w:rsid w:val="00F14AC1"/>
    <w:rsid w:val="00F17781"/>
    <w:rsid w:val="00F17E1A"/>
    <w:rsid w:val="00F227D8"/>
    <w:rsid w:val="00F30D93"/>
    <w:rsid w:val="00F32273"/>
    <w:rsid w:val="00F652A2"/>
    <w:rsid w:val="00F84B0D"/>
    <w:rsid w:val="00FF3AC2"/>
    <w:rsid w:val="01214DE1"/>
    <w:rsid w:val="01352CD2"/>
    <w:rsid w:val="0158377A"/>
    <w:rsid w:val="0186709F"/>
    <w:rsid w:val="018941C8"/>
    <w:rsid w:val="019D55FE"/>
    <w:rsid w:val="01A90C48"/>
    <w:rsid w:val="020468C6"/>
    <w:rsid w:val="025F0B06"/>
    <w:rsid w:val="02763DDB"/>
    <w:rsid w:val="02954528"/>
    <w:rsid w:val="029C481C"/>
    <w:rsid w:val="02CA7DC1"/>
    <w:rsid w:val="02CC60C0"/>
    <w:rsid w:val="03070F2F"/>
    <w:rsid w:val="030F1185"/>
    <w:rsid w:val="032F672A"/>
    <w:rsid w:val="034D57B1"/>
    <w:rsid w:val="035D29E1"/>
    <w:rsid w:val="035E542F"/>
    <w:rsid w:val="038C1AAC"/>
    <w:rsid w:val="038E7427"/>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D54DF4"/>
    <w:rsid w:val="06CC08F4"/>
    <w:rsid w:val="06D56A69"/>
    <w:rsid w:val="06DE664F"/>
    <w:rsid w:val="06E72366"/>
    <w:rsid w:val="07181283"/>
    <w:rsid w:val="075449B1"/>
    <w:rsid w:val="07AC0CE9"/>
    <w:rsid w:val="07B03B75"/>
    <w:rsid w:val="08163ED8"/>
    <w:rsid w:val="08382C55"/>
    <w:rsid w:val="084B2E8E"/>
    <w:rsid w:val="08852CE9"/>
    <w:rsid w:val="089D20C0"/>
    <w:rsid w:val="089F7EAE"/>
    <w:rsid w:val="08BD0B83"/>
    <w:rsid w:val="08C92F71"/>
    <w:rsid w:val="08E3697C"/>
    <w:rsid w:val="08EA05E4"/>
    <w:rsid w:val="092B34F0"/>
    <w:rsid w:val="0945664D"/>
    <w:rsid w:val="094D1D58"/>
    <w:rsid w:val="09946235"/>
    <w:rsid w:val="09A869C6"/>
    <w:rsid w:val="09C72B30"/>
    <w:rsid w:val="09D11369"/>
    <w:rsid w:val="0A313921"/>
    <w:rsid w:val="0A520345"/>
    <w:rsid w:val="0A727D32"/>
    <w:rsid w:val="0AC65913"/>
    <w:rsid w:val="0B073AE9"/>
    <w:rsid w:val="0B5807E8"/>
    <w:rsid w:val="0B8403C6"/>
    <w:rsid w:val="0C6A07D3"/>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A7334B"/>
    <w:rsid w:val="0FC64B55"/>
    <w:rsid w:val="0FF978AA"/>
    <w:rsid w:val="100E7F3E"/>
    <w:rsid w:val="10432A36"/>
    <w:rsid w:val="1080277F"/>
    <w:rsid w:val="10A6792B"/>
    <w:rsid w:val="10D555A2"/>
    <w:rsid w:val="10DF0E5B"/>
    <w:rsid w:val="10E072B6"/>
    <w:rsid w:val="10F34B0A"/>
    <w:rsid w:val="10F8239F"/>
    <w:rsid w:val="11131439"/>
    <w:rsid w:val="1113708C"/>
    <w:rsid w:val="111744D5"/>
    <w:rsid w:val="113A4C18"/>
    <w:rsid w:val="1151514F"/>
    <w:rsid w:val="117E4242"/>
    <w:rsid w:val="126D5AF7"/>
    <w:rsid w:val="12AC58FE"/>
    <w:rsid w:val="12B04830"/>
    <w:rsid w:val="132A12F2"/>
    <w:rsid w:val="136667F0"/>
    <w:rsid w:val="142B2C8C"/>
    <w:rsid w:val="144F4A62"/>
    <w:rsid w:val="148B6483"/>
    <w:rsid w:val="14AE7FE0"/>
    <w:rsid w:val="15114DD3"/>
    <w:rsid w:val="153701C3"/>
    <w:rsid w:val="15861B6A"/>
    <w:rsid w:val="15984726"/>
    <w:rsid w:val="159F1F18"/>
    <w:rsid w:val="1608037C"/>
    <w:rsid w:val="16655BAE"/>
    <w:rsid w:val="166E3696"/>
    <w:rsid w:val="167209B0"/>
    <w:rsid w:val="16D65E64"/>
    <w:rsid w:val="16DC2258"/>
    <w:rsid w:val="179C23E9"/>
    <w:rsid w:val="17A569A3"/>
    <w:rsid w:val="18140079"/>
    <w:rsid w:val="18260A8A"/>
    <w:rsid w:val="18281853"/>
    <w:rsid w:val="18345DFB"/>
    <w:rsid w:val="18962E22"/>
    <w:rsid w:val="1935348E"/>
    <w:rsid w:val="19397563"/>
    <w:rsid w:val="19761BF0"/>
    <w:rsid w:val="19866EA9"/>
    <w:rsid w:val="1A7E6D92"/>
    <w:rsid w:val="1AA4286D"/>
    <w:rsid w:val="1AEB6F83"/>
    <w:rsid w:val="1AF23ACB"/>
    <w:rsid w:val="1B2F0FEB"/>
    <w:rsid w:val="1B7156DA"/>
    <w:rsid w:val="1B7A5610"/>
    <w:rsid w:val="1BBF682E"/>
    <w:rsid w:val="1BC47737"/>
    <w:rsid w:val="1C4813A6"/>
    <w:rsid w:val="1C6E1C1A"/>
    <w:rsid w:val="1CEB6BDA"/>
    <w:rsid w:val="1D021B61"/>
    <w:rsid w:val="1D0D59B7"/>
    <w:rsid w:val="1D2A6F20"/>
    <w:rsid w:val="1D2B7B0B"/>
    <w:rsid w:val="1D393634"/>
    <w:rsid w:val="1D575E75"/>
    <w:rsid w:val="1DA84CB7"/>
    <w:rsid w:val="1DCD5629"/>
    <w:rsid w:val="1ED33FB6"/>
    <w:rsid w:val="1EE362C1"/>
    <w:rsid w:val="1EE91A2B"/>
    <w:rsid w:val="1F870493"/>
    <w:rsid w:val="1F957C80"/>
    <w:rsid w:val="1FAD0E9D"/>
    <w:rsid w:val="1FF526DF"/>
    <w:rsid w:val="20757546"/>
    <w:rsid w:val="20916237"/>
    <w:rsid w:val="20AD475D"/>
    <w:rsid w:val="211C7E96"/>
    <w:rsid w:val="2121158D"/>
    <w:rsid w:val="21423675"/>
    <w:rsid w:val="21DB4AD4"/>
    <w:rsid w:val="221C2C8B"/>
    <w:rsid w:val="227A1BED"/>
    <w:rsid w:val="22897F7B"/>
    <w:rsid w:val="22A81137"/>
    <w:rsid w:val="22B63B7C"/>
    <w:rsid w:val="23377E43"/>
    <w:rsid w:val="237E47C8"/>
    <w:rsid w:val="239679BC"/>
    <w:rsid w:val="23A94227"/>
    <w:rsid w:val="23CF4666"/>
    <w:rsid w:val="24334A14"/>
    <w:rsid w:val="243352C3"/>
    <w:rsid w:val="243A0633"/>
    <w:rsid w:val="2470074D"/>
    <w:rsid w:val="24946440"/>
    <w:rsid w:val="249A6E83"/>
    <w:rsid w:val="24F17882"/>
    <w:rsid w:val="250B5581"/>
    <w:rsid w:val="254A3D36"/>
    <w:rsid w:val="255F3DE6"/>
    <w:rsid w:val="259F48FF"/>
    <w:rsid w:val="25D0124F"/>
    <w:rsid w:val="25D94DD4"/>
    <w:rsid w:val="26731C08"/>
    <w:rsid w:val="26AB6DE5"/>
    <w:rsid w:val="26C8635B"/>
    <w:rsid w:val="272649BD"/>
    <w:rsid w:val="272E180E"/>
    <w:rsid w:val="2769195B"/>
    <w:rsid w:val="27843C3F"/>
    <w:rsid w:val="2787368D"/>
    <w:rsid w:val="27876856"/>
    <w:rsid w:val="2790513A"/>
    <w:rsid w:val="27D21F3A"/>
    <w:rsid w:val="281E00A2"/>
    <w:rsid w:val="2826566A"/>
    <w:rsid w:val="285A5748"/>
    <w:rsid w:val="286964CD"/>
    <w:rsid w:val="28DF6EA3"/>
    <w:rsid w:val="28F226E1"/>
    <w:rsid w:val="29312176"/>
    <w:rsid w:val="29932CBF"/>
    <w:rsid w:val="2A15016E"/>
    <w:rsid w:val="2A636050"/>
    <w:rsid w:val="2A724F8F"/>
    <w:rsid w:val="2B443208"/>
    <w:rsid w:val="2B4F2110"/>
    <w:rsid w:val="2B740692"/>
    <w:rsid w:val="2B843E3A"/>
    <w:rsid w:val="2B8D18E0"/>
    <w:rsid w:val="2BF30523"/>
    <w:rsid w:val="2C052E80"/>
    <w:rsid w:val="2C057779"/>
    <w:rsid w:val="2C1763C4"/>
    <w:rsid w:val="2C4D647D"/>
    <w:rsid w:val="2C6A48BA"/>
    <w:rsid w:val="2C7120D7"/>
    <w:rsid w:val="2CA84CD4"/>
    <w:rsid w:val="2CF44F0E"/>
    <w:rsid w:val="2D160EE5"/>
    <w:rsid w:val="2D2442A4"/>
    <w:rsid w:val="2DD964FC"/>
    <w:rsid w:val="2E232605"/>
    <w:rsid w:val="2E2773C3"/>
    <w:rsid w:val="2E4144F6"/>
    <w:rsid w:val="2E42576A"/>
    <w:rsid w:val="2E5D60AC"/>
    <w:rsid w:val="2E725599"/>
    <w:rsid w:val="2E7B67B7"/>
    <w:rsid w:val="2EB05BB4"/>
    <w:rsid w:val="2EC91E4A"/>
    <w:rsid w:val="2ECA15B0"/>
    <w:rsid w:val="2ED20946"/>
    <w:rsid w:val="2F081A5A"/>
    <w:rsid w:val="2F0D6469"/>
    <w:rsid w:val="2F7C781E"/>
    <w:rsid w:val="2F8A6BA7"/>
    <w:rsid w:val="2F8D7005"/>
    <w:rsid w:val="2FA6281D"/>
    <w:rsid w:val="3048031E"/>
    <w:rsid w:val="307F6D9B"/>
    <w:rsid w:val="309612E7"/>
    <w:rsid w:val="30C735E4"/>
    <w:rsid w:val="30E41DA3"/>
    <w:rsid w:val="310E38F3"/>
    <w:rsid w:val="311D18A9"/>
    <w:rsid w:val="313905F0"/>
    <w:rsid w:val="314E2627"/>
    <w:rsid w:val="315545E8"/>
    <w:rsid w:val="316027E3"/>
    <w:rsid w:val="31985621"/>
    <w:rsid w:val="31A94212"/>
    <w:rsid w:val="31C44FA8"/>
    <w:rsid w:val="31D86DB0"/>
    <w:rsid w:val="31E7169E"/>
    <w:rsid w:val="31E74E6A"/>
    <w:rsid w:val="33125186"/>
    <w:rsid w:val="331E4ED3"/>
    <w:rsid w:val="33C87924"/>
    <w:rsid w:val="340B3CA6"/>
    <w:rsid w:val="350F3390"/>
    <w:rsid w:val="35584672"/>
    <w:rsid w:val="35BC0BB3"/>
    <w:rsid w:val="35D54383"/>
    <w:rsid w:val="35FC7E3E"/>
    <w:rsid w:val="361459E8"/>
    <w:rsid w:val="364551A0"/>
    <w:rsid w:val="365B0074"/>
    <w:rsid w:val="36796D46"/>
    <w:rsid w:val="36E3303B"/>
    <w:rsid w:val="37117919"/>
    <w:rsid w:val="377864EF"/>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BCB46A8"/>
    <w:rsid w:val="3C052418"/>
    <w:rsid w:val="3C2123AD"/>
    <w:rsid w:val="3C540D67"/>
    <w:rsid w:val="3CC639F9"/>
    <w:rsid w:val="3CE32E1C"/>
    <w:rsid w:val="3CF545D4"/>
    <w:rsid w:val="3D53656E"/>
    <w:rsid w:val="3D75082C"/>
    <w:rsid w:val="3DC21C1B"/>
    <w:rsid w:val="3DCD1943"/>
    <w:rsid w:val="3E177CBF"/>
    <w:rsid w:val="3E2154AD"/>
    <w:rsid w:val="3E795874"/>
    <w:rsid w:val="3E8A0A7D"/>
    <w:rsid w:val="3EEE056A"/>
    <w:rsid w:val="3F497B24"/>
    <w:rsid w:val="3F9D174E"/>
    <w:rsid w:val="4093248F"/>
    <w:rsid w:val="409D5507"/>
    <w:rsid w:val="413A7E27"/>
    <w:rsid w:val="414803DC"/>
    <w:rsid w:val="41B31F30"/>
    <w:rsid w:val="41E122CE"/>
    <w:rsid w:val="42366127"/>
    <w:rsid w:val="426A2FE7"/>
    <w:rsid w:val="42B577DB"/>
    <w:rsid w:val="42C108A1"/>
    <w:rsid w:val="42C910A8"/>
    <w:rsid w:val="431B21D3"/>
    <w:rsid w:val="43594D88"/>
    <w:rsid w:val="43845CEF"/>
    <w:rsid w:val="438B661E"/>
    <w:rsid w:val="43C162D4"/>
    <w:rsid w:val="43EB138C"/>
    <w:rsid w:val="4403008C"/>
    <w:rsid w:val="444F2415"/>
    <w:rsid w:val="44637640"/>
    <w:rsid w:val="44752287"/>
    <w:rsid w:val="44780C5A"/>
    <w:rsid w:val="44B904F2"/>
    <w:rsid w:val="44C43168"/>
    <w:rsid w:val="44F15B2E"/>
    <w:rsid w:val="44F90D12"/>
    <w:rsid w:val="45011E46"/>
    <w:rsid w:val="45C049E4"/>
    <w:rsid w:val="45C350B4"/>
    <w:rsid w:val="45CD575C"/>
    <w:rsid w:val="45DA7C2F"/>
    <w:rsid w:val="460A3F80"/>
    <w:rsid w:val="463F6EEA"/>
    <w:rsid w:val="46626B52"/>
    <w:rsid w:val="46723589"/>
    <w:rsid w:val="46AE3806"/>
    <w:rsid w:val="471136A9"/>
    <w:rsid w:val="47321912"/>
    <w:rsid w:val="474F65B5"/>
    <w:rsid w:val="476249DD"/>
    <w:rsid w:val="47982BEE"/>
    <w:rsid w:val="47F170D7"/>
    <w:rsid w:val="48277E57"/>
    <w:rsid w:val="486727CE"/>
    <w:rsid w:val="488471B1"/>
    <w:rsid w:val="48C029F5"/>
    <w:rsid w:val="48F70005"/>
    <w:rsid w:val="4A2347E2"/>
    <w:rsid w:val="4A2D1429"/>
    <w:rsid w:val="4A326174"/>
    <w:rsid w:val="4A364280"/>
    <w:rsid w:val="4A3F1980"/>
    <w:rsid w:val="4A4D4DAF"/>
    <w:rsid w:val="4A5B68EE"/>
    <w:rsid w:val="4A873D4E"/>
    <w:rsid w:val="4A897A9B"/>
    <w:rsid w:val="4AC872FD"/>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270D03"/>
    <w:rsid w:val="4E5D0189"/>
    <w:rsid w:val="4E68793A"/>
    <w:rsid w:val="4EB83DEF"/>
    <w:rsid w:val="4F1418FD"/>
    <w:rsid w:val="4F98111F"/>
    <w:rsid w:val="4FB97F25"/>
    <w:rsid w:val="4FC94116"/>
    <w:rsid w:val="500A08E9"/>
    <w:rsid w:val="507765E7"/>
    <w:rsid w:val="50AA5DC6"/>
    <w:rsid w:val="50D457E8"/>
    <w:rsid w:val="50F03993"/>
    <w:rsid w:val="513E1167"/>
    <w:rsid w:val="51AE4346"/>
    <w:rsid w:val="51CE70BE"/>
    <w:rsid w:val="51ED7159"/>
    <w:rsid w:val="52242B72"/>
    <w:rsid w:val="52291B63"/>
    <w:rsid w:val="525932D7"/>
    <w:rsid w:val="52932411"/>
    <w:rsid w:val="52CC0639"/>
    <w:rsid w:val="53232D25"/>
    <w:rsid w:val="53257877"/>
    <w:rsid w:val="532B28CC"/>
    <w:rsid w:val="538F27E9"/>
    <w:rsid w:val="53AB3ED4"/>
    <w:rsid w:val="54857B21"/>
    <w:rsid w:val="550D3076"/>
    <w:rsid w:val="551E6029"/>
    <w:rsid w:val="55432F3C"/>
    <w:rsid w:val="55604DFF"/>
    <w:rsid w:val="556A671B"/>
    <w:rsid w:val="556C77D6"/>
    <w:rsid w:val="55862021"/>
    <w:rsid w:val="55BD2CEE"/>
    <w:rsid w:val="55C23BDB"/>
    <w:rsid w:val="56A96DCF"/>
    <w:rsid w:val="56C7210A"/>
    <w:rsid w:val="56CD1784"/>
    <w:rsid w:val="571F1CDE"/>
    <w:rsid w:val="572962E0"/>
    <w:rsid w:val="57364A03"/>
    <w:rsid w:val="57440888"/>
    <w:rsid w:val="57AC6AB6"/>
    <w:rsid w:val="57CC546B"/>
    <w:rsid w:val="581D09B0"/>
    <w:rsid w:val="581D5296"/>
    <w:rsid w:val="58526349"/>
    <w:rsid w:val="588C1BED"/>
    <w:rsid w:val="589F68AD"/>
    <w:rsid w:val="58AA60E9"/>
    <w:rsid w:val="59215130"/>
    <w:rsid w:val="5932782F"/>
    <w:rsid w:val="59CA374B"/>
    <w:rsid w:val="5A382944"/>
    <w:rsid w:val="5A5A0618"/>
    <w:rsid w:val="5A5E62B5"/>
    <w:rsid w:val="5A6E711F"/>
    <w:rsid w:val="5A9A71B6"/>
    <w:rsid w:val="5AC946C1"/>
    <w:rsid w:val="5ACE7239"/>
    <w:rsid w:val="5ADA13F0"/>
    <w:rsid w:val="5AFB151B"/>
    <w:rsid w:val="5B1245B7"/>
    <w:rsid w:val="5B78012A"/>
    <w:rsid w:val="5BCA1373"/>
    <w:rsid w:val="5BD1358C"/>
    <w:rsid w:val="5BFD7CA9"/>
    <w:rsid w:val="5C5437CD"/>
    <w:rsid w:val="5C7C583F"/>
    <w:rsid w:val="5CC03860"/>
    <w:rsid w:val="5D115084"/>
    <w:rsid w:val="5D1F7DEB"/>
    <w:rsid w:val="5D2C211F"/>
    <w:rsid w:val="5D39107B"/>
    <w:rsid w:val="5D616655"/>
    <w:rsid w:val="5DAB0AD4"/>
    <w:rsid w:val="5DD00EDD"/>
    <w:rsid w:val="5DF70D68"/>
    <w:rsid w:val="5E35097B"/>
    <w:rsid w:val="5E8918A8"/>
    <w:rsid w:val="5EA133A5"/>
    <w:rsid w:val="5F171D4D"/>
    <w:rsid w:val="5F5A6C31"/>
    <w:rsid w:val="5F610D25"/>
    <w:rsid w:val="5FA24E47"/>
    <w:rsid w:val="5FAD3C4B"/>
    <w:rsid w:val="5FC058B5"/>
    <w:rsid w:val="5FCE6346"/>
    <w:rsid w:val="5FDB26EF"/>
    <w:rsid w:val="605C0D56"/>
    <w:rsid w:val="607E2D9A"/>
    <w:rsid w:val="60851A1E"/>
    <w:rsid w:val="60AB62DF"/>
    <w:rsid w:val="60C3288F"/>
    <w:rsid w:val="61136892"/>
    <w:rsid w:val="611628AF"/>
    <w:rsid w:val="6129666D"/>
    <w:rsid w:val="61482B54"/>
    <w:rsid w:val="614B4BDA"/>
    <w:rsid w:val="622A1DBB"/>
    <w:rsid w:val="623F393B"/>
    <w:rsid w:val="62567B94"/>
    <w:rsid w:val="626044D6"/>
    <w:rsid w:val="628B4E85"/>
    <w:rsid w:val="62EF64C3"/>
    <w:rsid w:val="6307634E"/>
    <w:rsid w:val="630B5F30"/>
    <w:rsid w:val="638B59E6"/>
    <w:rsid w:val="638E5DB2"/>
    <w:rsid w:val="63E63A76"/>
    <w:rsid w:val="640B731B"/>
    <w:rsid w:val="644611E0"/>
    <w:rsid w:val="644E7832"/>
    <w:rsid w:val="648620CE"/>
    <w:rsid w:val="64F631CF"/>
    <w:rsid w:val="651A3541"/>
    <w:rsid w:val="6533227E"/>
    <w:rsid w:val="65881C3A"/>
    <w:rsid w:val="658D1F99"/>
    <w:rsid w:val="65C17989"/>
    <w:rsid w:val="65FB6226"/>
    <w:rsid w:val="66091638"/>
    <w:rsid w:val="663126E9"/>
    <w:rsid w:val="66542B2E"/>
    <w:rsid w:val="66D72272"/>
    <w:rsid w:val="66D91ACA"/>
    <w:rsid w:val="66DE380F"/>
    <w:rsid w:val="66E24FB5"/>
    <w:rsid w:val="6734350F"/>
    <w:rsid w:val="67376452"/>
    <w:rsid w:val="674768BC"/>
    <w:rsid w:val="675E42E4"/>
    <w:rsid w:val="67CD5013"/>
    <w:rsid w:val="67F65BEC"/>
    <w:rsid w:val="683127C9"/>
    <w:rsid w:val="6862722E"/>
    <w:rsid w:val="689479F4"/>
    <w:rsid w:val="68F60C0B"/>
    <w:rsid w:val="693756BA"/>
    <w:rsid w:val="694035C3"/>
    <w:rsid w:val="69AC67B3"/>
    <w:rsid w:val="69BF3BB4"/>
    <w:rsid w:val="6A4520A3"/>
    <w:rsid w:val="6A4F5059"/>
    <w:rsid w:val="6A8963CC"/>
    <w:rsid w:val="6AD050CC"/>
    <w:rsid w:val="6B780252"/>
    <w:rsid w:val="6B886FCF"/>
    <w:rsid w:val="6B9F6996"/>
    <w:rsid w:val="6BA54625"/>
    <w:rsid w:val="6BAB73E8"/>
    <w:rsid w:val="6BE56201"/>
    <w:rsid w:val="6BFA214F"/>
    <w:rsid w:val="6C8716FB"/>
    <w:rsid w:val="6CF054C8"/>
    <w:rsid w:val="6DAA6604"/>
    <w:rsid w:val="6DE14CD2"/>
    <w:rsid w:val="6DE76A93"/>
    <w:rsid w:val="6DFC19E6"/>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554C4"/>
    <w:rsid w:val="716F669F"/>
    <w:rsid w:val="71E54BE7"/>
    <w:rsid w:val="726D713B"/>
    <w:rsid w:val="72BD4878"/>
    <w:rsid w:val="72C36AFF"/>
    <w:rsid w:val="72DA3918"/>
    <w:rsid w:val="72EB4F99"/>
    <w:rsid w:val="73165D2D"/>
    <w:rsid w:val="73374ECB"/>
    <w:rsid w:val="734062EA"/>
    <w:rsid w:val="73721666"/>
    <w:rsid w:val="738F58BD"/>
    <w:rsid w:val="73DF0FCC"/>
    <w:rsid w:val="73FA093B"/>
    <w:rsid w:val="73FC66C3"/>
    <w:rsid w:val="74100457"/>
    <w:rsid w:val="74336C17"/>
    <w:rsid w:val="743F437F"/>
    <w:rsid w:val="74723111"/>
    <w:rsid w:val="749029AD"/>
    <w:rsid w:val="74965E0F"/>
    <w:rsid w:val="74AA01FD"/>
    <w:rsid w:val="74E25E76"/>
    <w:rsid w:val="74E565A3"/>
    <w:rsid w:val="75454698"/>
    <w:rsid w:val="754E36C6"/>
    <w:rsid w:val="757F1917"/>
    <w:rsid w:val="75884C36"/>
    <w:rsid w:val="75B137B2"/>
    <w:rsid w:val="75D27C98"/>
    <w:rsid w:val="767D38AD"/>
    <w:rsid w:val="76C3499E"/>
    <w:rsid w:val="76F25A23"/>
    <w:rsid w:val="76F519BF"/>
    <w:rsid w:val="76FE0FDF"/>
    <w:rsid w:val="77062E3A"/>
    <w:rsid w:val="77210202"/>
    <w:rsid w:val="77D47CF8"/>
    <w:rsid w:val="77DA2E34"/>
    <w:rsid w:val="77EB0B9E"/>
    <w:rsid w:val="78185B18"/>
    <w:rsid w:val="784E0829"/>
    <w:rsid w:val="785275B1"/>
    <w:rsid w:val="78850FF2"/>
    <w:rsid w:val="78B57C59"/>
    <w:rsid w:val="78BE4F1A"/>
    <w:rsid w:val="78EC72C3"/>
    <w:rsid w:val="78FF0275"/>
    <w:rsid w:val="790441E7"/>
    <w:rsid w:val="79106E0E"/>
    <w:rsid w:val="796E1222"/>
    <w:rsid w:val="79AC63B4"/>
    <w:rsid w:val="79D313F3"/>
    <w:rsid w:val="7A5E7E3A"/>
    <w:rsid w:val="7AB55B67"/>
    <w:rsid w:val="7B145303"/>
    <w:rsid w:val="7B38059E"/>
    <w:rsid w:val="7B9C32AB"/>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3">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19">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index 5"/>
    <w:basedOn w:val="1"/>
    <w:next w:val="1"/>
    <w:semiHidden/>
    <w:qFormat/>
    <w:uiPriority w:val="0"/>
    <w:pPr>
      <w:ind w:left="1680"/>
    </w:pPr>
    <w:rPr>
      <w:rFonts w:eastAsia="Times New Roman"/>
      <w:sz w:val="32"/>
    </w:rPr>
  </w:style>
  <w:style w:type="paragraph" w:styleId="6">
    <w:name w:val="annotation text"/>
    <w:basedOn w:val="1"/>
    <w:qFormat/>
    <w:uiPriority w:val="0"/>
    <w:pPr>
      <w:jc w:val="left"/>
    </w:pPr>
  </w:style>
  <w:style w:type="paragraph" w:styleId="7">
    <w:name w:val="Body Text"/>
    <w:basedOn w:val="1"/>
    <w:next w:val="1"/>
    <w:autoRedefine/>
    <w:qFormat/>
    <w:uiPriority w:val="0"/>
    <w:rPr>
      <w:b/>
      <w:bCs/>
      <w:sz w:val="24"/>
    </w:rPr>
  </w:style>
  <w:style w:type="paragraph" w:styleId="8">
    <w:name w:val="Body Text Indent"/>
    <w:basedOn w:val="1"/>
    <w:next w:val="1"/>
    <w:qFormat/>
    <w:uiPriority w:val="0"/>
    <w:pPr>
      <w:spacing w:line="360" w:lineRule="auto"/>
      <w:ind w:firstLine="480"/>
    </w:pPr>
    <w:rPr>
      <w:sz w:val="24"/>
    </w:rPr>
  </w:style>
  <w:style w:type="paragraph" w:styleId="9">
    <w:name w:val="Block Text"/>
    <w:basedOn w:val="1"/>
    <w:next w:val="1"/>
    <w:autoRedefine/>
    <w:qFormat/>
    <w:uiPriority w:val="0"/>
    <w:pPr>
      <w:spacing w:line="320" w:lineRule="exact"/>
      <w:ind w:left="113" w:right="113"/>
      <w:jc w:val="center"/>
    </w:pPr>
    <w:rPr>
      <w:b/>
      <w:sz w:val="13"/>
      <w:szCs w:val="15"/>
    </w:rPr>
  </w:style>
  <w:style w:type="paragraph" w:styleId="10">
    <w:name w:val="Date"/>
    <w:basedOn w:val="1"/>
    <w:next w:val="1"/>
    <w:autoRedefine/>
    <w:qFormat/>
    <w:uiPriority w:val="0"/>
    <w:pPr>
      <w:ind w:left="100" w:leftChars="2500"/>
    </w:p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List"/>
    <w:basedOn w:val="1"/>
    <w:autoRedefine/>
    <w:qFormat/>
    <w:uiPriority w:val="0"/>
    <w:pPr>
      <w:spacing w:line="320" w:lineRule="exact"/>
      <w:jc w:val="center"/>
    </w:pPr>
    <w:rPr>
      <w:sz w:val="22"/>
    </w:rPr>
  </w:style>
  <w:style w:type="paragraph" w:styleId="14">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5">
    <w:name w:val="Normal (Web)"/>
    <w:basedOn w:val="1"/>
    <w:autoRedefine/>
    <w:qFormat/>
    <w:uiPriority w:val="0"/>
    <w:pPr>
      <w:spacing w:before="100" w:beforeAutospacing="1" w:after="100" w:afterAutospacing="1"/>
      <w:jc w:val="left"/>
    </w:pPr>
    <w:rPr>
      <w:kern w:val="0"/>
      <w:sz w:val="24"/>
    </w:rPr>
  </w:style>
  <w:style w:type="paragraph" w:styleId="16">
    <w:name w:val="Body Text First Indent"/>
    <w:basedOn w:val="7"/>
    <w:autoRedefine/>
    <w:qFormat/>
    <w:uiPriority w:val="0"/>
    <w:pPr>
      <w:spacing w:after="120"/>
      <w:ind w:firstLine="420" w:firstLineChars="100"/>
    </w:pPr>
    <w:rPr>
      <w:sz w:val="21"/>
    </w:rPr>
  </w:style>
  <w:style w:type="paragraph" w:styleId="17">
    <w:name w:val="Body Text First Indent 2"/>
    <w:basedOn w:val="8"/>
    <w:autoRedefine/>
    <w:qFormat/>
    <w:uiPriority w:val="0"/>
    <w:pPr>
      <w:ind w:firstLine="200" w:firstLineChars="200"/>
    </w:pPr>
    <w:rPr>
      <w:szCs w:val="21"/>
    </w:rPr>
  </w:style>
  <w:style w:type="character" w:styleId="20">
    <w:name w:val="page number"/>
    <w:basedOn w:val="19"/>
    <w:autoRedefine/>
    <w:qFormat/>
    <w:uiPriority w:val="0"/>
    <w:rPr>
      <w:rFonts w:cs="Times New Roman"/>
    </w:rPr>
  </w:style>
  <w:style w:type="character" w:styleId="21">
    <w:name w:val="FollowedHyperlink"/>
    <w:basedOn w:val="19"/>
    <w:autoRedefine/>
    <w:qFormat/>
    <w:uiPriority w:val="0"/>
    <w:rPr>
      <w:color w:val="333333"/>
      <w:u w:val="none"/>
    </w:rPr>
  </w:style>
  <w:style w:type="character" w:styleId="22">
    <w:name w:val="Emphasis"/>
    <w:basedOn w:val="19"/>
    <w:autoRedefine/>
    <w:qFormat/>
    <w:locked/>
    <w:uiPriority w:val="0"/>
  </w:style>
  <w:style w:type="character" w:styleId="23">
    <w:name w:val="HTML Definition"/>
    <w:basedOn w:val="19"/>
    <w:autoRedefine/>
    <w:qFormat/>
    <w:uiPriority w:val="0"/>
  </w:style>
  <w:style w:type="character" w:styleId="24">
    <w:name w:val="HTML Variable"/>
    <w:basedOn w:val="19"/>
    <w:autoRedefine/>
    <w:qFormat/>
    <w:uiPriority w:val="0"/>
  </w:style>
  <w:style w:type="character" w:styleId="25">
    <w:name w:val="Hyperlink"/>
    <w:basedOn w:val="19"/>
    <w:autoRedefine/>
    <w:qFormat/>
    <w:uiPriority w:val="0"/>
    <w:rPr>
      <w:color w:val="333333"/>
      <w:u w:val="none"/>
    </w:rPr>
  </w:style>
  <w:style w:type="character" w:styleId="26">
    <w:name w:val="HTML Cite"/>
    <w:basedOn w:val="19"/>
    <w:autoRedefine/>
    <w:qFormat/>
    <w:uiPriority w:val="0"/>
  </w:style>
  <w:style w:type="paragraph" w:customStyle="1" w:styleId="27">
    <w:name w:val="Default"/>
    <w:basedOn w:val="28"/>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28">
    <w:name w:val="纯文本1"/>
    <w:basedOn w:val="1"/>
    <w:qFormat/>
    <w:uiPriority w:val="0"/>
    <w:pPr>
      <w:adjustRightInd w:val="0"/>
    </w:pPr>
    <w:rPr>
      <w:rFonts w:ascii="宋体" w:hAnsi="Courier New"/>
    </w:rPr>
  </w:style>
  <w:style w:type="paragraph" w:customStyle="1" w:styleId="29">
    <w:name w:val="表格文字"/>
    <w:basedOn w:val="1"/>
    <w:autoRedefine/>
    <w:qFormat/>
    <w:uiPriority w:val="0"/>
    <w:pPr>
      <w:adjustRightInd w:val="0"/>
      <w:jc w:val="center"/>
    </w:pPr>
  </w:style>
  <w:style w:type="character" w:customStyle="1" w:styleId="30">
    <w:name w:val="hover18"/>
    <w:basedOn w:val="19"/>
    <w:autoRedefine/>
    <w:qFormat/>
    <w:uiPriority w:val="0"/>
    <w:rPr>
      <w:color w:val="5FB878"/>
    </w:rPr>
  </w:style>
  <w:style w:type="character" w:customStyle="1" w:styleId="31">
    <w:name w:val="hover19"/>
    <w:basedOn w:val="19"/>
    <w:autoRedefine/>
    <w:qFormat/>
    <w:uiPriority w:val="0"/>
    <w:rPr>
      <w:color w:val="5FB878"/>
    </w:rPr>
  </w:style>
  <w:style w:type="character" w:customStyle="1" w:styleId="32">
    <w:name w:val="layui-laypage-curr"/>
    <w:basedOn w:val="19"/>
    <w:autoRedefine/>
    <w:qFormat/>
    <w:uiPriority w:val="0"/>
  </w:style>
  <w:style w:type="character" w:customStyle="1" w:styleId="33">
    <w:name w:val="hover20"/>
    <w:basedOn w:val="19"/>
    <w:autoRedefine/>
    <w:qFormat/>
    <w:uiPriority w:val="0"/>
    <w:rPr>
      <w:color w:val="FFFFFF"/>
    </w:rPr>
  </w:style>
  <w:style w:type="character" w:customStyle="1" w:styleId="34">
    <w:name w:val="layui-this"/>
    <w:basedOn w:val="19"/>
    <w:autoRedefine/>
    <w:qFormat/>
    <w:uiPriority w:val="0"/>
    <w:rPr>
      <w:bdr w:val="single" w:color="EEEEEE" w:sz="6" w:space="0"/>
      <w:shd w:val="clear" w:color="auto" w:fill="FFFFFF"/>
    </w:rPr>
  </w:style>
  <w:style w:type="character" w:customStyle="1" w:styleId="35">
    <w:name w:val="first-child"/>
    <w:basedOn w:val="19"/>
    <w:autoRedefine/>
    <w:qFormat/>
    <w:uiPriority w:val="0"/>
  </w:style>
  <w:style w:type="paragraph" w:customStyle="1" w:styleId="36">
    <w:name w:val="p0"/>
    <w:basedOn w:val="1"/>
    <w:autoRedefine/>
    <w:qFormat/>
    <w:uiPriority w:val="0"/>
    <w:pPr>
      <w:widowControl/>
    </w:pPr>
    <w:rPr>
      <w:kern w:val="0"/>
      <w:szCs w:val="21"/>
    </w:rPr>
  </w:style>
  <w:style w:type="paragraph" w:customStyle="1" w:styleId="37">
    <w:name w:val="Char"/>
    <w:basedOn w:val="1"/>
    <w:autoRedefine/>
    <w:qFormat/>
    <w:uiPriority w:val="0"/>
  </w:style>
  <w:style w:type="paragraph" w:customStyle="1" w:styleId="38">
    <w:name w:val="Char1"/>
    <w:basedOn w:val="1"/>
    <w:autoRedefine/>
    <w:qFormat/>
    <w:uiPriority w:val="0"/>
  </w:style>
  <w:style w:type="character" w:customStyle="1" w:styleId="39">
    <w:name w:val="uni-font-connect"/>
    <w:basedOn w:val="19"/>
    <w:autoRedefine/>
    <w:qFormat/>
    <w:uiPriority w:val="0"/>
  </w:style>
  <w:style w:type="character" w:customStyle="1" w:styleId="40">
    <w:name w:val="tmpztreemove_arrow"/>
    <w:basedOn w:val="19"/>
    <w:autoRedefine/>
    <w:qFormat/>
    <w:uiPriority w:val="0"/>
  </w:style>
  <w:style w:type="character" w:customStyle="1" w:styleId="41">
    <w:name w:val="l-btn-icon-left"/>
    <w:basedOn w:val="19"/>
    <w:autoRedefine/>
    <w:qFormat/>
    <w:uiPriority w:val="0"/>
  </w:style>
  <w:style w:type="character" w:customStyle="1" w:styleId="42">
    <w:name w:val="layui-layer-tabnow"/>
    <w:basedOn w:val="19"/>
    <w:autoRedefine/>
    <w:qFormat/>
    <w:uiPriority w:val="0"/>
    <w:rPr>
      <w:bdr w:val="single" w:color="CCCCCC" w:sz="6" w:space="0"/>
      <w:shd w:val="clear" w:color="auto" w:fill="FFFFFF"/>
    </w:rPr>
  </w:style>
  <w:style w:type="character" w:customStyle="1" w:styleId="43">
    <w:name w:val="l-btn-icon-right"/>
    <w:basedOn w:val="19"/>
    <w:autoRedefine/>
    <w:qFormat/>
    <w:uiPriority w:val="0"/>
  </w:style>
  <w:style w:type="character" w:customStyle="1" w:styleId="44">
    <w:name w:val="l-btn-left"/>
    <w:basedOn w:val="19"/>
    <w:autoRedefine/>
    <w:qFormat/>
    <w:uiPriority w:val="0"/>
  </w:style>
  <w:style w:type="character" w:customStyle="1" w:styleId="45">
    <w:name w:val="l-btn-left1"/>
    <w:basedOn w:val="19"/>
    <w:autoRedefine/>
    <w:qFormat/>
    <w:uiPriority w:val="0"/>
  </w:style>
  <w:style w:type="character" w:customStyle="1" w:styleId="46">
    <w:name w:val="l-btn-left2"/>
    <w:basedOn w:val="19"/>
    <w:autoRedefine/>
    <w:qFormat/>
    <w:uiPriority w:val="0"/>
  </w:style>
  <w:style w:type="character" w:customStyle="1" w:styleId="47">
    <w:name w:val="l-btn-left3"/>
    <w:basedOn w:val="19"/>
    <w:autoRedefine/>
    <w:qFormat/>
    <w:uiPriority w:val="0"/>
  </w:style>
  <w:style w:type="character" w:customStyle="1" w:styleId="48">
    <w:name w:val="l-btn-text"/>
    <w:basedOn w:val="19"/>
    <w:autoRedefine/>
    <w:qFormat/>
    <w:uiPriority w:val="0"/>
    <w:rPr>
      <w:vertAlign w:val="baseline"/>
    </w:rPr>
  </w:style>
  <w:style w:type="character" w:customStyle="1" w:styleId="49">
    <w:name w:val="l-btn-empty"/>
    <w:basedOn w:val="19"/>
    <w:autoRedefine/>
    <w:qFormat/>
    <w:uiPriority w:val="0"/>
  </w:style>
  <w:style w:type="character" w:customStyle="1" w:styleId="50">
    <w:name w:val="button"/>
    <w:basedOn w:val="19"/>
    <w:autoRedefine/>
    <w:qFormat/>
    <w:uiPriority w:val="0"/>
  </w:style>
  <w:style w:type="character" w:customStyle="1" w:styleId="51">
    <w:name w:val="l-btn-left4"/>
    <w:basedOn w:val="19"/>
    <w:autoRedefine/>
    <w:qFormat/>
    <w:uiPriority w:val="0"/>
  </w:style>
  <w:style w:type="character" w:customStyle="1" w:styleId="52">
    <w:name w:val="l-btn-left5"/>
    <w:basedOn w:val="19"/>
    <w:autoRedefine/>
    <w:qFormat/>
    <w:uiPriority w:val="0"/>
  </w:style>
  <w:style w:type="paragraph" w:customStyle="1" w:styleId="53">
    <w:name w:val="表格"/>
    <w:basedOn w:val="13"/>
    <w:next w:val="1"/>
    <w:autoRedefine/>
    <w:qFormat/>
    <w:uiPriority w:val="0"/>
    <w:pPr>
      <w:adjustRightInd w:val="0"/>
      <w:snapToGrid w:val="0"/>
      <w:spacing w:line="240" w:lineRule="auto"/>
    </w:pPr>
    <w:rPr>
      <w:kern w:val="0"/>
      <w:sz w:val="21"/>
      <w:szCs w:val="20"/>
    </w:rPr>
  </w:style>
  <w:style w:type="paragraph" w:customStyle="1" w:styleId="54">
    <w:name w:val="正"/>
    <w:basedOn w:val="1"/>
    <w:autoRedefine/>
    <w:qFormat/>
    <w:uiPriority w:val="0"/>
    <w:pPr>
      <w:adjustRightInd w:val="0"/>
      <w:spacing w:line="360" w:lineRule="auto"/>
      <w:ind w:left="23" w:leftChars="11" w:firstLine="48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4</Pages>
  <Words>1568</Words>
  <Characters>1751</Characters>
  <Lines>1</Lines>
  <Paragraphs>3</Paragraphs>
  <TotalTime>0</TotalTime>
  <ScaleCrop>false</ScaleCrop>
  <LinksUpToDate>false</LinksUpToDate>
  <CharactersWithSpaces>1764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2025-12-25T01:05:00Z</dcterms:created>
  <dc:creator>Administrator</dc:creator>
  <cp:lastModifiedBy>墨染秋凉</cp:lastModifiedBy>
  <cp:lastPrinted>2026-05-10T11:36:00Z</cp:lastPrinted>
  <dcterms:modified xsi:type="dcterms:W3CDTF">2026-07-17T02:14:45Z</dcterms:modified>
  <dc:title>滑环〔2016〕  号                    签发人：陈建峰</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26B64C55C622440EA6B769B81874766E_13</vt:lpwstr>
  </property>
  <property fmtid="{D5CDD505-2E9C-101B-9397-08002B2CF9AE}" pid="4" name="KSOTemplateDocerSaveRecord">
    <vt:lpwstr>eyJoZGlkIjoiYmEyZGYyMWJhNzliMThlM2ViYzM1NjRjNjNlMTZlNzAiLCJ1c2VySWQiOiI0MzY3NTg1OTAifQ==</vt:lpwstr>
  </property>
</Properties>
</file>