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C22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445AA12">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1D95C83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滑县一鸣电线电缆桥架有限公司： </w:t>
      </w:r>
    </w:p>
    <w:p w14:paraId="6D0966A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91410526MA444EC47A </w:t>
      </w:r>
    </w:p>
    <w:p w14:paraId="2F69040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地址：安阳市滑县白道口镇秦刘拐村 </w:t>
      </w:r>
    </w:p>
    <w:p w14:paraId="2CDE42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法定代表人：秦建国</w:t>
      </w:r>
      <w:r>
        <w:rPr>
          <w:rFonts w:hint="default" w:ascii="Times New Roman" w:hAnsi="Times New Roman" w:eastAsia="宋体" w:cs="Times New Roman"/>
          <w:color w:val="000000"/>
          <w:kern w:val="0"/>
          <w:sz w:val="32"/>
          <w:szCs w:val="32"/>
          <w:lang w:val="en-US" w:eastAsia="zh-CN" w:bidi="ar"/>
        </w:rPr>
        <w:t xml:space="preserve"> </w:t>
      </w:r>
    </w:p>
    <w:p w14:paraId="5161FDA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7734E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日对你单位进行了调查，发现你单位实施了以下环境违法行为：我局执法人员现场检查时发现，你单位正在使用</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无牌照叉车，尾气排放有可见烟。经核查该车辆排放阶段属于国二，根据安阳市人民政府《关于调整禁止使用高排放非道路移动机械区域的通告》：“本市辖区内的机场、铁路货场、物流园区和工矿企业的非道路移动机械不得超过标准排放大气污染物。”、“排放标准在国</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及以下、尾气排放检测不合格及排放黑烟的非道路移动机械禁止在禁用区使用。”的规定，你单位在禁止使用高排放非道路移动机械的区域使用高排放非道路移动机械。 </w:t>
      </w:r>
    </w:p>
    <w:p w14:paraId="536E0A8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2567A6B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日由滑县一鸣电线电缆桥架有限公司提供，证明相对人身份； </w:t>
      </w:r>
    </w:p>
    <w:p w14:paraId="77C3412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、建设项目环境影响报告表复印件、《滑县环境保护局关于滑县一鸣电线电缆桥架有限公司年产</w:t>
      </w:r>
      <w:r>
        <w:rPr>
          <w:rFonts w:hint="default" w:ascii="Times New Roman" w:hAnsi="Times New Roman" w:eastAsia="宋体" w:cs="Times New Roman"/>
          <w:color w:val="000000"/>
          <w:kern w:val="0"/>
          <w:sz w:val="32"/>
          <w:szCs w:val="32"/>
          <w:lang w:val="en-US" w:eastAsia="zh-CN" w:bidi="ar"/>
        </w:rPr>
        <w:t>300</w:t>
      </w:r>
      <w:r>
        <w:rPr>
          <w:rFonts w:hint="eastAsia" w:ascii="仿宋" w:hAnsi="仿宋" w:eastAsia="仿宋" w:cs="仿宋"/>
          <w:color w:val="000000"/>
          <w:kern w:val="0"/>
          <w:sz w:val="32"/>
          <w:szCs w:val="32"/>
          <w:lang w:val="en-US" w:eastAsia="zh-CN" w:bidi="ar"/>
        </w:rPr>
        <w:t>吨电缆桥架建设项目环境影响报告表的批复》复印件、排污登记回执复印件，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日由滑县一鸣电线电缆桥架有限公司提供，证明相对人管理类别、违法行为发生地点； </w:t>
      </w:r>
    </w:p>
    <w:p w14:paraId="602AC37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日由安阳市生态环境局滑县综合行政执法大队提供；工资表复印件，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日由滑县一鸣电线电缆桥架有限公司提供，证明相对人企业规模； </w:t>
      </w:r>
    </w:p>
    <w:p w14:paraId="1DA311E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0B0BE0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1DF464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4F46D4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32</w:t>
      </w:r>
      <w:r>
        <w:rPr>
          <w:rFonts w:hint="eastAsia" w:ascii="仿宋" w:hAnsi="仿宋" w:eastAsia="仿宋" w:cs="仿宋"/>
          <w:color w:val="000000"/>
          <w:kern w:val="0"/>
          <w:sz w:val="32"/>
          <w:szCs w:val="32"/>
          <w:lang w:val="en-US" w:eastAsia="zh-CN" w:bidi="ar"/>
        </w:rPr>
        <w:t xml:space="preserve">号），责令你单位在禁止使用高排放非道路移动机械的区域停止使用高排放非道路移动机械。 </w:t>
      </w:r>
    </w:p>
    <w:p w14:paraId="70DA36F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日，根据责改要求，我局对你单位违法行为整改情况进行复查，你单位已将无牌照叉车清除出厂区。 </w:t>
      </w:r>
    </w:p>
    <w:p w14:paraId="0664EB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10E33F3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562F81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4718DB7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禁止使用高排放非道路移动机械的区域使用高排放非道路移动机械违法行为违反了《河南省大气污染防治条例》第四十三条第四款：“城市人民政府可以根据大气环境质量状况，划定并公布禁止使用高排放非道路移动机械的区域。”的规定。 </w:t>
      </w:r>
    </w:p>
    <w:p w14:paraId="0D27694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河南省大气污染防治条例》第七十四条第二款：“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结合你单位违法行为的事实、性质、情节、社会危害程度和相关证据，参照《河南省生态环境行政处罚裁量基准》和现场取证情况，对你单位的违法行为裁量如下：裁量因素：非道路移动机械数量，内容：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 xml:space="preserve">： </w:t>
      </w:r>
    </w:p>
    <w:p w14:paraId="72A5FD47">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5600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5600=5000+(20000-5000)[(1/5)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6)] </w:t>
      </w:r>
    </w:p>
    <w:p w14:paraId="02994151">
      <w:pPr>
        <w:keepNext w:val="0"/>
        <w:keepLines w:val="0"/>
        <w:widowControl/>
        <w:suppressLineNumbers w:val="0"/>
        <w:jc w:val="left"/>
      </w:pP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5600 </w:t>
      </w:r>
      <w:r>
        <w:rPr>
          <w:rFonts w:hint="eastAsia" w:ascii="仿宋" w:hAnsi="仿宋" w:eastAsia="仿宋" w:cs="仿宋"/>
          <w:color w:val="000000"/>
          <w:kern w:val="0"/>
          <w:sz w:val="32"/>
          <w:szCs w:val="32"/>
          <w:lang w:val="en-US" w:eastAsia="zh-CN" w:bidi="ar"/>
        </w:rPr>
        <w:t xml:space="preserve">元。 </w:t>
      </w:r>
    </w:p>
    <w:p w14:paraId="28A26A8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经研究，我局对你单位在禁止使用高排放非道路移动机械的区域使用高排放非道路移动机械违法行为作出以下行政处罚决定： </w:t>
      </w:r>
    </w:p>
    <w:p w14:paraId="615BBB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伍仟陆佰元整的行政处罚。 </w:t>
      </w:r>
    </w:p>
    <w:p w14:paraId="4C9C6AF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8DEAF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A97055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p>
    <w:p w14:paraId="1BC82F1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C93E3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607E7624">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9FD004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52E48"/>
    <w:rsid w:val="22D5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2026-06-30T01:17:00Z</dcterms:created>
  <dc:creator>Administrator</dc:creator>
  <cp:lastModifiedBy>Administrator</cp:lastModifiedBy>
  <dcterms:modified xsi:type="dcterms:W3CDTF">2026-06-30T01:24:05Z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2F63ED9CF72543F3966D51500E24B4FA_11</vt:lpwstr>
  </property>
  <property fmtid="{D5CDD505-2E9C-101B-9397-08002B2CF9AE}" pid="4" name="KSOTemplateDocerSaveRecord">
    <vt:lpwstr>eyJoZGlkIjoiZTIxN2YwZjg3Zjc3YWMwNzQ2Y2U3YTZhODA5NmVmOGQifQ==</vt:lpwstr>
  </property>
</Properties>
</file>