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90087">
      <w:pPr>
        <w:tabs>
          <w:tab w:val="left" w:pos="5760"/>
        </w:tabs>
        <w:spacing w:line="460" w:lineRule="exact"/>
        <w:rPr>
          <w:b/>
          <w:color w:val="000000"/>
          <w:sz w:val="32"/>
          <w:szCs w:val="32"/>
        </w:rPr>
      </w:pPr>
    </w:p>
    <w:p w14:paraId="77235334">
      <w:pPr>
        <w:pStyle w:val="11"/>
      </w:pPr>
    </w:p>
    <w:p w14:paraId="11285B5D">
      <w:pPr>
        <w:pStyle w:val="2"/>
        <w:spacing w:line="460" w:lineRule="exact"/>
        <w:rPr>
          <w:rFonts w:hint="default"/>
        </w:rPr>
      </w:pPr>
    </w:p>
    <w:p w14:paraId="4A894FCC">
      <w:pPr>
        <w:spacing w:line="460" w:lineRule="exact"/>
        <w:jc w:val="center"/>
        <w:rPr>
          <w:b/>
          <w:color w:val="000000"/>
          <w:sz w:val="32"/>
          <w:szCs w:val="32"/>
        </w:rPr>
      </w:pPr>
    </w:p>
    <w:p w14:paraId="1966CA1D">
      <w:pPr>
        <w:spacing w:line="460" w:lineRule="exact"/>
        <w:rPr>
          <w:b/>
          <w:color w:val="000000"/>
          <w:sz w:val="32"/>
          <w:szCs w:val="32"/>
        </w:rPr>
      </w:pPr>
    </w:p>
    <w:p w14:paraId="1F0B1261">
      <w:pPr>
        <w:spacing w:line="460" w:lineRule="exact"/>
        <w:rPr>
          <w:b/>
          <w:color w:val="000000"/>
          <w:sz w:val="32"/>
          <w:szCs w:val="32"/>
        </w:rPr>
      </w:pPr>
    </w:p>
    <w:p w14:paraId="22263D6F">
      <w:pPr>
        <w:spacing w:line="460" w:lineRule="exact"/>
        <w:jc w:val="center"/>
        <w:rPr>
          <w:rFonts w:eastAsia="仿宋_GB2312"/>
          <w:b/>
          <w:color w:val="000000"/>
          <w:sz w:val="32"/>
          <w:szCs w:val="32"/>
        </w:rPr>
      </w:pPr>
    </w:p>
    <w:p w14:paraId="1BDC775D">
      <w:pPr>
        <w:pStyle w:val="7"/>
        <w:spacing w:line="460" w:lineRule="exact"/>
        <w:ind w:left="0"/>
        <w:rPr>
          <w:rFonts w:eastAsiaTheme="minorEastAsia"/>
          <w:color w:val="000000"/>
          <w:szCs w:val="32"/>
        </w:rPr>
      </w:pPr>
    </w:p>
    <w:p w14:paraId="63987BD8">
      <w:pPr>
        <w:spacing w:line="460" w:lineRule="exact"/>
        <w:rPr>
          <w:color w:val="000000"/>
          <w:sz w:val="32"/>
          <w:szCs w:val="32"/>
        </w:rPr>
      </w:pPr>
    </w:p>
    <w:p w14:paraId="5209C7A0">
      <w:pPr>
        <w:spacing w:line="460" w:lineRule="exact"/>
        <w:jc w:val="center"/>
        <w:rPr>
          <w:rFonts w:eastAsia="仿宋_GB2312"/>
          <w:b/>
          <w:color w:val="000000"/>
          <w:sz w:val="32"/>
          <w:szCs w:val="32"/>
        </w:rPr>
      </w:pPr>
      <w:r>
        <w:rPr>
          <w:rFonts w:eastAsia="仿宋_GB2312"/>
          <w:color w:val="000000"/>
          <w:sz w:val="32"/>
          <w:szCs w:val="32"/>
        </w:rPr>
        <w:t>滑环审〔202</w:t>
      </w:r>
      <w:r>
        <w:rPr>
          <w:rFonts w:hint="eastAsia" w:eastAsia="仿宋_GB2312"/>
          <w:color w:val="000000"/>
          <w:sz w:val="32"/>
          <w:szCs w:val="32"/>
          <w:lang w:val="en-US" w:eastAsia="zh-CN"/>
        </w:rPr>
        <w:t>6</w:t>
      </w:r>
      <w:r>
        <w:rPr>
          <w:rFonts w:eastAsia="仿宋_GB2312"/>
          <w:color w:val="000000"/>
          <w:sz w:val="32"/>
          <w:szCs w:val="32"/>
        </w:rPr>
        <w:t>〕</w:t>
      </w:r>
      <w:r>
        <w:rPr>
          <w:rFonts w:hint="eastAsia" w:eastAsia="仿宋_GB2312"/>
          <w:color w:val="000000"/>
          <w:sz w:val="32"/>
          <w:szCs w:val="32"/>
          <w:lang w:val="en-US" w:eastAsia="zh-CN"/>
        </w:rPr>
        <w:t>12</w:t>
      </w:r>
      <w:r>
        <w:rPr>
          <w:rFonts w:eastAsia="仿宋_GB2312"/>
          <w:color w:val="auto"/>
          <w:sz w:val="32"/>
          <w:szCs w:val="32"/>
          <w:highlight w:val="none"/>
        </w:rPr>
        <w:t>号</w:t>
      </w:r>
    </w:p>
    <w:p w14:paraId="5F5A1BCF">
      <w:pPr>
        <w:spacing w:line="360" w:lineRule="exact"/>
        <w:rPr>
          <w:rFonts w:eastAsia="方正小标宋简体"/>
          <w:color w:val="000000"/>
          <w:sz w:val="32"/>
          <w:szCs w:val="32"/>
        </w:rPr>
      </w:pPr>
    </w:p>
    <w:p w14:paraId="48BF305C">
      <w:pPr>
        <w:spacing w:line="360" w:lineRule="exact"/>
        <w:jc w:val="center"/>
        <w:rPr>
          <w:rFonts w:eastAsia="方正小标宋简体"/>
          <w:color w:val="000000"/>
          <w:sz w:val="32"/>
          <w:szCs w:val="32"/>
        </w:rPr>
      </w:pPr>
    </w:p>
    <w:p w14:paraId="45C2FFA4">
      <w:pPr>
        <w:spacing w:line="700" w:lineRule="exact"/>
        <w:jc w:val="center"/>
        <w:rPr>
          <w:rFonts w:eastAsia="方正小标宋简体"/>
          <w:color w:val="000000"/>
          <w:sz w:val="44"/>
          <w:szCs w:val="44"/>
        </w:rPr>
      </w:pPr>
      <w:bookmarkStart w:id="0" w:name="OLE_LINK7"/>
      <w:bookmarkStart w:id="1" w:name="OLE_LINK8"/>
      <w:bookmarkStart w:id="2" w:name="OLE_LINK10"/>
      <w:bookmarkStart w:id="3" w:name="OLE_LINK11"/>
      <w:r>
        <w:rPr>
          <w:rFonts w:hint="eastAsia" w:eastAsia="方正小标宋简体"/>
          <w:color w:val="000000"/>
          <w:sz w:val="44"/>
          <w:szCs w:val="44"/>
        </w:rPr>
        <w:t>安阳市生态环</w:t>
      </w:r>
      <w:r>
        <w:rPr>
          <w:rFonts w:hint="eastAsia" w:eastAsia="方正小标宋简体"/>
          <w:b w:val="0"/>
          <w:bCs w:val="0"/>
          <w:color w:val="000000"/>
          <w:sz w:val="44"/>
          <w:szCs w:val="44"/>
        </w:rPr>
        <w:t>境局</w:t>
      </w:r>
      <w:r>
        <w:rPr>
          <w:rFonts w:hint="eastAsia" w:eastAsia="方正小标宋简体"/>
          <w:color w:val="000000"/>
          <w:sz w:val="44"/>
          <w:szCs w:val="44"/>
        </w:rPr>
        <w:t>滑县分局</w:t>
      </w:r>
    </w:p>
    <w:p w14:paraId="7F6F300A">
      <w:pPr>
        <w:spacing w:line="700" w:lineRule="exact"/>
        <w:jc w:val="center"/>
        <w:rPr>
          <w:rFonts w:hint="eastAsia" w:eastAsia="方正小标宋简体"/>
          <w:color w:val="000000"/>
          <w:sz w:val="44"/>
          <w:szCs w:val="44"/>
        </w:rPr>
      </w:pPr>
      <w:r>
        <w:rPr>
          <w:rFonts w:hint="eastAsia" w:eastAsia="方正小标宋简体"/>
          <w:color w:val="000000"/>
          <w:sz w:val="44"/>
          <w:szCs w:val="44"/>
        </w:rPr>
        <w:t>关于</w:t>
      </w:r>
      <w:r>
        <w:rPr>
          <w:rFonts w:hint="eastAsia" w:eastAsia="方正小标宋简体"/>
          <w:color w:val="000000"/>
          <w:sz w:val="44"/>
          <w:szCs w:val="44"/>
          <w:lang w:eastAsia="zh-CN"/>
        </w:rPr>
        <w:t>河南省春光农化有限公司技术改造项目</w:t>
      </w:r>
      <w:r>
        <w:rPr>
          <w:rFonts w:hint="eastAsia" w:eastAsia="方正小标宋简体"/>
          <w:color w:val="000000"/>
          <w:sz w:val="44"/>
          <w:szCs w:val="44"/>
        </w:rPr>
        <w:t>环境影响报告表的批复</w:t>
      </w:r>
    </w:p>
    <w:bookmarkEnd w:id="0"/>
    <w:bookmarkEnd w:id="1"/>
    <w:p w14:paraId="6CF986D8">
      <w:pPr>
        <w:pStyle w:val="11"/>
        <w:spacing w:line="600" w:lineRule="exact"/>
      </w:pPr>
    </w:p>
    <w:bookmarkEnd w:id="2"/>
    <w:bookmarkEnd w:id="3"/>
    <w:p w14:paraId="1176EBAE">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r>
        <w:rPr>
          <w:rFonts w:hint="eastAsia" w:eastAsia="仿宋_GB2312"/>
          <w:color w:val="000000"/>
          <w:sz w:val="32"/>
          <w:szCs w:val="32"/>
          <w:lang w:eastAsia="zh-CN"/>
        </w:rPr>
        <w:t>河南省春光农化有限公司</w:t>
      </w:r>
      <w:r>
        <w:rPr>
          <w:rFonts w:eastAsia="仿宋_GB2312"/>
          <w:color w:val="000000"/>
          <w:sz w:val="32"/>
          <w:szCs w:val="32"/>
        </w:rPr>
        <w:t>：</w:t>
      </w:r>
    </w:p>
    <w:p w14:paraId="531AF93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你公司（统一社会信用代码：91410526729638156B）上报的由</w:t>
      </w:r>
      <w:r>
        <w:rPr>
          <w:rFonts w:hint="eastAsia" w:eastAsia="仿宋_GB2312"/>
          <w:color w:val="000000"/>
          <w:sz w:val="32"/>
          <w:szCs w:val="32"/>
        </w:rPr>
        <w:t>河南中环联创环保科技有限公司郭麦琪</w:t>
      </w:r>
      <w:r>
        <w:rPr>
          <w:rFonts w:eastAsia="仿宋_GB2312"/>
          <w:color w:val="000000"/>
          <w:sz w:val="32"/>
          <w:szCs w:val="32"/>
        </w:rPr>
        <w:t>（职业资格证书管理号：</w:t>
      </w:r>
      <w:r>
        <w:rPr>
          <w:rFonts w:hint="eastAsia" w:eastAsia="仿宋_GB2312"/>
          <w:color w:val="000000"/>
          <w:sz w:val="32"/>
          <w:szCs w:val="32"/>
        </w:rPr>
        <w:t>03520240541000000063</w:t>
      </w:r>
      <w:r>
        <w:rPr>
          <w:rFonts w:eastAsia="仿宋_GB2312"/>
          <w:color w:val="000000"/>
          <w:sz w:val="32"/>
          <w:szCs w:val="32"/>
        </w:rPr>
        <w:t>）主持</w:t>
      </w:r>
      <w:r>
        <w:rPr>
          <w:rFonts w:hint="eastAsia" w:eastAsia="仿宋_GB2312"/>
          <w:color w:val="000000"/>
          <w:sz w:val="32"/>
          <w:szCs w:val="32"/>
        </w:rPr>
        <w:t>编制完成的《</w:t>
      </w:r>
      <w:r>
        <w:rPr>
          <w:rFonts w:hint="eastAsia" w:ascii="Times New Roman" w:hAnsi="Times New Roman" w:eastAsia="仿宋_GB2312" w:cs="Times New Roman"/>
          <w:color w:val="000000"/>
          <w:sz w:val="32"/>
          <w:szCs w:val="32"/>
          <w:lang w:eastAsia="zh-CN"/>
        </w:rPr>
        <w:t>河南省春光农化有限公司技术改造项目</w:t>
      </w:r>
      <w:r>
        <w:rPr>
          <w:rFonts w:hint="eastAsia" w:ascii="Times New Roman" w:hAnsi="Times New Roman" w:eastAsia="仿宋_GB2312" w:cs="Times New Roman"/>
          <w:color w:val="000000"/>
          <w:sz w:val="32"/>
          <w:szCs w:val="32"/>
        </w:rPr>
        <w:t>环境影响报</w:t>
      </w:r>
      <w:r>
        <w:rPr>
          <w:rFonts w:eastAsia="仿宋_GB2312"/>
          <w:color w:val="000000"/>
          <w:sz w:val="32"/>
          <w:szCs w:val="32"/>
        </w:rPr>
        <w:t>告表（报批版）》（以下简称《报告表》）及相关材料已收悉。该项目位于</w:t>
      </w:r>
      <w:r>
        <w:rPr>
          <w:rFonts w:hint="eastAsia" w:eastAsia="仿宋_GB2312"/>
          <w:color w:val="000000"/>
          <w:sz w:val="32"/>
          <w:szCs w:val="32"/>
        </w:rPr>
        <w:t>滑县白道口镇</w:t>
      </w:r>
      <w:r>
        <w:rPr>
          <w:rFonts w:hint="eastAsia" w:eastAsia="仿宋_GB2312"/>
          <w:color w:val="000000"/>
          <w:sz w:val="32"/>
          <w:szCs w:val="32"/>
          <w:lang w:eastAsia="zh-CN"/>
        </w:rPr>
        <w:t>白道口村，</w:t>
      </w:r>
      <w:r>
        <w:rPr>
          <w:rFonts w:eastAsia="仿宋_GB2312"/>
          <w:color w:val="000000"/>
          <w:sz w:val="32"/>
          <w:szCs w:val="32"/>
        </w:rPr>
        <w:t>总投资</w:t>
      </w:r>
      <w:r>
        <w:rPr>
          <w:rFonts w:hint="eastAsia" w:eastAsia="仿宋_GB2312"/>
          <w:color w:val="000000"/>
          <w:sz w:val="32"/>
          <w:szCs w:val="32"/>
          <w:lang w:val="en-US" w:eastAsia="zh-CN"/>
        </w:rPr>
        <w:t>500</w:t>
      </w:r>
      <w:r>
        <w:rPr>
          <w:rFonts w:eastAsia="仿宋_GB2312"/>
          <w:color w:val="000000"/>
          <w:sz w:val="32"/>
          <w:szCs w:val="32"/>
        </w:rPr>
        <w:t>万元，环保投资</w:t>
      </w:r>
      <w:r>
        <w:rPr>
          <w:rFonts w:hint="eastAsia" w:eastAsia="仿宋_GB2312"/>
          <w:color w:val="000000"/>
          <w:sz w:val="32"/>
          <w:szCs w:val="32"/>
          <w:lang w:val="en-US" w:eastAsia="zh-CN"/>
        </w:rPr>
        <w:t>35.5</w:t>
      </w:r>
      <w:r>
        <w:rPr>
          <w:rFonts w:eastAsia="仿宋_GB2312"/>
          <w:color w:val="000000"/>
          <w:sz w:val="32"/>
          <w:szCs w:val="32"/>
        </w:rPr>
        <w:t>万元。该环评审批事项已在我县政府网站公示期满。依据《中华人民共和国环境保护法》、《中华人民共和国行政许可法》、《中华人民共和国环境影响评价法》、《建设项目环境保护管理条例》等法律法规文件规定，经研究，批复如下：</w:t>
      </w:r>
    </w:p>
    <w:p w14:paraId="449E18B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一、《报告表》内容符合国家有关法律法规要求和建设项目环境管理规定，评价结论可信，同意批准该《报告表》。你单位应按照《报告表》所列项目的性质、规模、地点、采用的生产工艺和环境保护对策进行项目建设。</w:t>
      </w:r>
    </w:p>
    <w:p w14:paraId="11F5FF0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二、你单位应向社会公众主动公开经批准的《报告表》，并接受相关方的咨询。</w:t>
      </w:r>
    </w:p>
    <w:p w14:paraId="7F7FE5F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三、你单位应全面落实《报告表》提出的各项环境保护措施，确保各项环境保护设施与主体工程同时设计、同时施工、同时投入使用，确保各项污染物达标排放。</w:t>
      </w:r>
    </w:p>
    <w:p w14:paraId="7705ADB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（一）向设计单位提供《报告表》和本批复文件，确保项目设计按照环境保护规范要求，落实防治环境污染和环保设施投资概算。</w:t>
      </w:r>
    </w:p>
    <w:p w14:paraId="309FD4C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（二）依据《报告表》和本批复文件，对项目运营过程中产生的废气、废水、噪声、固体废物等污染，采取相应的防治措施。</w:t>
      </w:r>
    </w:p>
    <w:p w14:paraId="4A3DDA6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（三）项目外排污染物应满足以下要求：</w:t>
      </w:r>
    </w:p>
    <w:p w14:paraId="1268668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lang w:val="en-US" w:eastAsia="zh-CN"/>
        </w:rPr>
      </w:pPr>
      <w:bookmarkStart w:id="4" w:name="OLE_LINK15"/>
      <w:bookmarkStart w:id="5" w:name="OLE_LINK16"/>
      <w:r>
        <w:rPr>
          <w:rFonts w:eastAsia="仿宋_GB2312"/>
          <w:color w:val="000000"/>
          <w:sz w:val="32"/>
          <w:szCs w:val="32"/>
          <w:highlight w:val="none"/>
        </w:rPr>
        <w:t>1.</w:t>
      </w:r>
      <w:r>
        <w:rPr>
          <w:rFonts w:hint="eastAsia" w:eastAsia="仿宋_GB2312"/>
          <w:color w:val="000000"/>
          <w:sz w:val="32"/>
          <w:szCs w:val="32"/>
          <w:highlight w:val="none"/>
        </w:rPr>
        <w:t xml:space="preserve"> </w:t>
      </w:r>
      <w:r>
        <w:rPr>
          <w:rFonts w:eastAsia="仿宋_GB2312"/>
          <w:color w:val="000000"/>
          <w:sz w:val="32"/>
          <w:szCs w:val="32"/>
          <w:highlight w:val="none"/>
        </w:rPr>
        <w:t>废气：</w:t>
      </w:r>
      <w:r>
        <w:rPr>
          <w:rFonts w:hint="eastAsia" w:ascii="Times New Roman" w:hAnsi="Times New Roman" w:eastAsia="仿宋_GB2312" w:cs="Times New Roman"/>
          <w:color w:val="000000"/>
          <w:sz w:val="32"/>
          <w:szCs w:val="32"/>
          <w:lang w:val="en-US" w:eastAsia="zh-CN"/>
        </w:rPr>
        <w:t>颗粒剂产生的颗粒物经集气罩收集</w:t>
      </w:r>
      <w:r>
        <w:rPr>
          <w:rFonts w:hint="eastAsia" w:eastAsia="仿宋_GB2312" w:cs="Times New Roman"/>
          <w:color w:val="000000"/>
          <w:sz w:val="32"/>
          <w:szCs w:val="32"/>
          <w:lang w:val="en-US" w:eastAsia="zh-CN"/>
        </w:rPr>
        <w:t>后与</w:t>
      </w:r>
      <w:r>
        <w:rPr>
          <w:rFonts w:hint="eastAsia" w:ascii="Times New Roman" w:hAnsi="Times New Roman" w:eastAsia="仿宋_GB2312" w:cs="Times New Roman"/>
          <w:color w:val="000000"/>
          <w:sz w:val="32"/>
          <w:szCs w:val="32"/>
          <w:lang w:val="en-US" w:eastAsia="zh-CN"/>
        </w:rPr>
        <w:t>种子处理悬浮剂产生的非甲烷总烃</w:t>
      </w:r>
      <w:r>
        <w:rPr>
          <w:rFonts w:hint="eastAsia" w:eastAsia="仿宋_GB2312" w:cs="Times New Roman"/>
          <w:color w:val="000000"/>
          <w:sz w:val="32"/>
          <w:szCs w:val="32"/>
          <w:lang w:val="en-US" w:eastAsia="zh-CN"/>
        </w:rPr>
        <w:t>依托现有</w:t>
      </w:r>
      <w:r>
        <w:rPr>
          <w:rFonts w:hint="eastAsia" w:ascii="Times New Roman" w:hAnsi="Times New Roman" w:eastAsia="仿宋_GB2312" w:cs="Times New Roman"/>
          <w:color w:val="000000"/>
          <w:sz w:val="32"/>
          <w:szCs w:val="32"/>
          <w:lang w:val="en-US" w:eastAsia="zh-CN"/>
        </w:rPr>
        <w:t>袋式除尘器+活性炭吸附处理后通过15m高排气筒排放；液剂车间产生的非甲烷总烃经管道收集至活性炭吸附装置处理后通过15m高排气筒排放，废气排放须满足《农药制造工业大气污染物排放标准》（GB39727-2020）限值要求、《恶臭污染物排放标准》（GB14554-93）、《大气污染物综合排放标准》（GB16297-1996）表2无组织要求、《河南省重污染天气通用行业应急减排措施制定技术指南（2024年修订稿）》-通用行业相关要求、《关于全省开展工业企业挥发性有机物专项治理工作中排放建议值的通知》（豫环攻坚办〔2017〕162号）-其他行业要求及《安阳市2019年工业大气污染治理5个专项实施方案》（安环攻坚办〔2019〕196号）</w:t>
      </w:r>
      <w:r>
        <w:rPr>
          <w:rFonts w:hint="eastAsia" w:eastAsia="仿宋_GB2312" w:cs="Times New Roman"/>
          <w:color w:val="000000"/>
          <w:sz w:val="32"/>
          <w:szCs w:val="32"/>
          <w:lang w:val="en-US" w:eastAsia="zh-CN"/>
        </w:rPr>
        <w:t>相关要求。</w:t>
      </w:r>
    </w:p>
    <w:p w14:paraId="0634CEC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eastAsia="仿宋_GB2312"/>
          <w:color w:val="000000"/>
          <w:sz w:val="32"/>
          <w:szCs w:val="32"/>
        </w:rPr>
        <w:t>2.</w:t>
      </w:r>
      <w:r>
        <w:rPr>
          <w:rFonts w:hint="eastAsia" w:eastAsia="仿宋_GB2312"/>
          <w:color w:val="000000"/>
          <w:sz w:val="32"/>
          <w:szCs w:val="32"/>
        </w:rPr>
        <w:t xml:space="preserve"> </w:t>
      </w:r>
      <w:r>
        <w:rPr>
          <w:rFonts w:eastAsia="仿宋_GB2312"/>
          <w:color w:val="000000"/>
          <w:sz w:val="32"/>
          <w:szCs w:val="32"/>
        </w:rPr>
        <w:t>废水：</w:t>
      </w:r>
      <w:r>
        <w:rPr>
          <w:rFonts w:hint="eastAsia" w:eastAsia="仿宋_GB2312"/>
          <w:color w:val="000000"/>
          <w:sz w:val="32"/>
          <w:szCs w:val="32"/>
          <w:lang w:val="en-US" w:eastAsia="zh-CN"/>
        </w:rPr>
        <w:t>生产车间地面擦洗废水经密闭容器收集后，定期交由资质单位处置；初期雨水依托现有事故池（160m</w:t>
      </w:r>
      <w:r>
        <w:rPr>
          <w:rFonts w:hint="eastAsia" w:eastAsia="仿宋_GB2312"/>
          <w:color w:val="000000"/>
          <w:sz w:val="32"/>
          <w:szCs w:val="32"/>
          <w:vertAlign w:val="superscript"/>
          <w:lang w:val="en-US" w:eastAsia="zh-CN"/>
        </w:rPr>
        <w:t>3</w:t>
      </w:r>
      <w:r>
        <w:rPr>
          <w:rFonts w:hint="eastAsia" w:eastAsia="仿宋_GB2312"/>
          <w:color w:val="000000"/>
          <w:sz w:val="32"/>
          <w:szCs w:val="32"/>
          <w:lang w:val="en-US" w:eastAsia="zh-CN"/>
        </w:rPr>
        <w:t>）收集（兼作雨水池），定期委托有资质单位进行监测，满足《农药工业水污染物排放标准》（GB21523-2024）直接排放限值标准，用于厂区绿化或消防用水，如不满足《农药工业水污染物排放标准》（GB21523-2024）直接排放标准，按照危废进行处置</w:t>
      </w:r>
      <w:r>
        <w:rPr>
          <w:rFonts w:hint="eastAsia" w:ascii="Times New Roman" w:hAnsi="Times New Roman" w:eastAsia="仿宋_GB2312" w:cs="Times New Roman"/>
          <w:color w:val="000000"/>
          <w:sz w:val="32"/>
          <w:szCs w:val="32"/>
          <w:lang w:val="en-US" w:eastAsia="zh-CN"/>
        </w:rPr>
        <w:t>，收集后交有资质单位处置。</w:t>
      </w:r>
    </w:p>
    <w:p w14:paraId="2148912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仿宋_GB2312"/>
          <w:color w:val="000000"/>
          <w:sz w:val="32"/>
          <w:szCs w:val="32"/>
          <w:lang w:val="en-US" w:eastAsia="zh-CN"/>
        </w:rPr>
      </w:pPr>
      <w:r>
        <w:rPr>
          <w:rFonts w:eastAsia="仿宋_GB2312"/>
          <w:color w:val="000000"/>
          <w:sz w:val="32"/>
          <w:szCs w:val="32"/>
        </w:rPr>
        <w:t>3.</w:t>
      </w:r>
      <w:r>
        <w:rPr>
          <w:rFonts w:hint="eastAsia" w:eastAsia="仿宋_GB2312"/>
          <w:color w:val="000000"/>
          <w:sz w:val="32"/>
          <w:szCs w:val="32"/>
        </w:rPr>
        <w:t xml:space="preserve"> </w:t>
      </w:r>
      <w:r>
        <w:rPr>
          <w:rFonts w:eastAsia="仿宋_GB2312"/>
          <w:color w:val="000000"/>
          <w:sz w:val="32"/>
          <w:szCs w:val="32"/>
        </w:rPr>
        <w:t>噪声：</w:t>
      </w:r>
      <w:r>
        <w:rPr>
          <w:rFonts w:hint="eastAsia" w:eastAsia="仿宋_GB2312"/>
          <w:color w:val="000000"/>
          <w:sz w:val="32"/>
          <w:szCs w:val="32"/>
          <w:lang w:val="en-US" w:eastAsia="zh-CN"/>
        </w:rPr>
        <w:t>经在搅拌罐、混合机、砂磨机等高噪声设备安装减振垫，选用低噪声设备、消声、隔声等降噪措施，厂界噪声满足《工业企业厂界环境噪声排放标准》（GB12348-2008）2类标准。</w:t>
      </w:r>
    </w:p>
    <w:p w14:paraId="02664E2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仿宋_GB2312"/>
          <w:color w:val="000000"/>
          <w:sz w:val="32"/>
          <w:szCs w:val="32"/>
          <w:lang w:val="en-US" w:eastAsia="zh-CN"/>
        </w:rPr>
      </w:pPr>
      <w:r>
        <w:rPr>
          <w:rFonts w:eastAsia="仿宋_GB2312"/>
          <w:color w:val="000000"/>
          <w:sz w:val="32"/>
          <w:szCs w:val="32"/>
        </w:rPr>
        <w:t>4.</w:t>
      </w:r>
      <w:r>
        <w:rPr>
          <w:rFonts w:hint="eastAsia" w:eastAsia="仿宋_GB2312"/>
          <w:color w:val="000000"/>
          <w:sz w:val="32"/>
          <w:szCs w:val="32"/>
        </w:rPr>
        <w:t xml:space="preserve"> </w:t>
      </w:r>
      <w:r>
        <w:rPr>
          <w:rFonts w:eastAsia="仿宋_GB2312"/>
          <w:color w:val="000000"/>
          <w:sz w:val="32"/>
          <w:szCs w:val="32"/>
        </w:rPr>
        <w:t>固体废物：</w:t>
      </w:r>
      <w:bookmarkEnd w:id="4"/>
      <w:bookmarkEnd w:id="5"/>
      <w:r>
        <w:rPr>
          <w:rFonts w:hint="eastAsia" w:eastAsia="仿宋_GB2312"/>
          <w:color w:val="000000"/>
          <w:sz w:val="32"/>
          <w:szCs w:val="32"/>
          <w:lang w:val="en-US" w:eastAsia="zh-CN"/>
        </w:rPr>
        <w:t>普通包装材料、废减振垫依托厂区一般工业固废间（5m</w:t>
      </w:r>
      <w:r>
        <w:rPr>
          <w:rFonts w:hint="eastAsia" w:eastAsia="仿宋_GB2312"/>
          <w:color w:val="000000"/>
          <w:sz w:val="32"/>
          <w:szCs w:val="32"/>
          <w:vertAlign w:val="superscript"/>
          <w:lang w:val="en-US" w:eastAsia="zh-CN"/>
        </w:rPr>
        <w:t>2</w:t>
      </w:r>
      <w:r>
        <w:rPr>
          <w:rFonts w:hint="eastAsia" w:eastAsia="仿宋_GB2312"/>
          <w:color w:val="000000"/>
          <w:sz w:val="32"/>
          <w:szCs w:val="32"/>
          <w:lang w:val="en-US" w:eastAsia="zh-CN"/>
        </w:rPr>
        <w:t>）收集后，定期外售；除尘器收尘灰定期密闭收集，直接返回生产投料工序，作为原料使用；</w:t>
      </w:r>
      <w:r>
        <w:rPr>
          <w:rFonts w:hint="default" w:eastAsia="仿宋_GB2312"/>
          <w:color w:val="000000"/>
          <w:sz w:val="32"/>
          <w:szCs w:val="32"/>
          <w:lang w:val="en-US" w:eastAsia="zh-CN"/>
        </w:rPr>
        <w:t>原药使用产生的废包装材料、废活性炭、</w:t>
      </w:r>
      <w:r>
        <w:rPr>
          <w:rFonts w:hint="eastAsia" w:eastAsia="仿宋_GB2312"/>
          <w:color w:val="000000"/>
          <w:sz w:val="32"/>
          <w:szCs w:val="32"/>
          <w:lang w:val="en-US" w:eastAsia="zh-CN"/>
        </w:rPr>
        <w:t>废沾染物、</w:t>
      </w:r>
      <w:r>
        <w:rPr>
          <w:rFonts w:hint="default" w:eastAsia="仿宋_GB2312"/>
          <w:color w:val="000000"/>
          <w:sz w:val="32"/>
          <w:szCs w:val="32"/>
          <w:lang w:val="en-US" w:eastAsia="zh-CN"/>
        </w:rPr>
        <w:t>质检中心废液、</w:t>
      </w:r>
      <w:r>
        <w:rPr>
          <w:rFonts w:hint="eastAsia" w:eastAsia="仿宋_GB2312"/>
          <w:color w:val="000000"/>
          <w:sz w:val="32"/>
          <w:szCs w:val="32"/>
          <w:lang w:val="en-US" w:eastAsia="zh-CN"/>
        </w:rPr>
        <w:t>车间地面擦洗废水和过期原药及农药、</w:t>
      </w:r>
      <w:r>
        <w:rPr>
          <w:rFonts w:hint="eastAsia" w:ascii="Times New Roman" w:hAnsi="Times New Roman" w:eastAsia="仿宋_GB2312" w:cs="Times New Roman"/>
          <w:color w:val="000000"/>
          <w:sz w:val="32"/>
          <w:szCs w:val="32"/>
          <w:lang w:val="en-US" w:eastAsia="zh-CN"/>
        </w:rPr>
        <w:t>废布袋和质检中心废包装物</w:t>
      </w:r>
      <w:r>
        <w:rPr>
          <w:rFonts w:hint="default" w:eastAsia="仿宋_GB2312"/>
          <w:color w:val="000000"/>
          <w:sz w:val="32"/>
          <w:szCs w:val="32"/>
          <w:lang w:val="en-US" w:eastAsia="zh-CN"/>
        </w:rPr>
        <w:t>等，经厂区现有危险废物暂存间（20m</w:t>
      </w:r>
      <w:r>
        <w:rPr>
          <w:rFonts w:hint="default" w:eastAsia="仿宋_GB2312"/>
          <w:color w:val="000000"/>
          <w:sz w:val="32"/>
          <w:szCs w:val="32"/>
          <w:vertAlign w:val="superscript"/>
          <w:lang w:val="en-US" w:eastAsia="zh-CN"/>
        </w:rPr>
        <w:t>2</w:t>
      </w:r>
      <w:r>
        <w:rPr>
          <w:rFonts w:hint="default" w:eastAsia="仿宋_GB2312"/>
          <w:color w:val="000000"/>
          <w:sz w:val="32"/>
          <w:szCs w:val="32"/>
          <w:lang w:val="en-US" w:eastAsia="zh-CN"/>
        </w:rPr>
        <w:t>）暂存后，定期交由就近的有资质单位处置</w:t>
      </w:r>
      <w:r>
        <w:rPr>
          <w:rFonts w:hint="eastAsia" w:eastAsia="仿宋_GB2312"/>
          <w:color w:val="000000"/>
          <w:sz w:val="32"/>
          <w:szCs w:val="32"/>
          <w:lang w:val="en-US" w:eastAsia="zh-CN"/>
        </w:rPr>
        <w:t>。一般固体废物暂存应满足《一般工业固体废物贮存和填埋污染控制标准》（GB18599 -2020）要求，危险废物暂存应满足《危险废物贮存污染控制标准》（GB18597-2023）要求。</w:t>
      </w:r>
    </w:p>
    <w:p w14:paraId="0FB647D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color w:val="000000"/>
          <w:sz w:val="32"/>
          <w:szCs w:val="32"/>
        </w:rPr>
      </w:pPr>
      <w:r>
        <w:rPr>
          <w:rFonts w:eastAsia="仿宋_GB2312"/>
          <w:color w:val="000000"/>
          <w:sz w:val="32"/>
          <w:szCs w:val="32"/>
        </w:rPr>
        <w:t>（四）本项目建成后主要污染物排放总量控制指标为：</w:t>
      </w:r>
      <w:r>
        <w:rPr>
          <w:rFonts w:hint="eastAsia" w:ascii="Times New Roman" w:hAnsi="Times New Roman" w:eastAsia="仿宋_GB2312" w:cs="Times New Roman"/>
          <w:color w:val="000000"/>
          <w:sz w:val="32"/>
          <w:szCs w:val="32"/>
        </w:rPr>
        <w:t>颗粒物</w:t>
      </w:r>
      <w:r>
        <w:rPr>
          <w:rFonts w:hint="eastAsia" w:ascii="Times New Roman" w:hAnsi="Times New Roman" w:eastAsia="仿宋_GB2312" w:cs="Times New Roman"/>
          <w:color w:val="000000"/>
          <w:sz w:val="32"/>
          <w:szCs w:val="32"/>
          <w:lang w:val="en-US" w:eastAsia="zh-CN"/>
        </w:rPr>
        <w:t>0.0318</w:t>
      </w:r>
      <w:r>
        <w:rPr>
          <w:rFonts w:hint="eastAsia" w:ascii="Times New Roman" w:hAnsi="Times New Roman" w:eastAsia="仿宋_GB2312" w:cs="Times New Roman"/>
          <w:color w:val="000000"/>
          <w:sz w:val="32"/>
          <w:szCs w:val="32"/>
        </w:rPr>
        <w:t>t/a</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VOCs</w:t>
      </w:r>
      <w:r>
        <w:rPr>
          <w:rFonts w:hint="eastAsia" w:ascii="Times New Roman" w:hAnsi="Times New Roman" w:eastAsia="仿宋_GB2312" w:cs="Times New Roman"/>
          <w:color w:val="000000"/>
          <w:sz w:val="32"/>
          <w:szCs w:val="32"/>
          <w:lang w:val="en-US" w:eastAsia="zh-CN"/>
        </w:rPr>
        <w:t>0.061</w:t>
      </w:r>
      <w:r>
        <w:rPr>
          <w:rFonts w:hint="eastAsia" w:ascii="Times New Roman" w:hAnsi="Times New Roman" w:eastAsia="仿宋_GB2312" w:cs="Times New Roman"/>
          <w:color w:val="000000"/>
          <w:sz w:val="32"/>
          <w:szCs w:val="32"/>
        </w:rPr>
        <w:t>t/a。本次</w:t>
      </w:r>
      <w:r>
        <w:rPr>
          <w:rFonts w:hint="eastAsia" w:ascii="Times New Roman" w:hAnsi="Times New Roman" w:eastAsia="仿宋_GB2312" w:cs="Times New Roman"/>
          <w:color w:val="000000"/>
          <w:sz w:val="32"/>
          <w:szCs w:val="32"/>
          <w:lang w:val="en-US" w:eastAsia="zh-CN"/>
        </w:rPr>
        <w:t>改建</w:t>
      </w:r>
      <w:r>
        <w:rPr>
          <w:rFonts w:hint="eastAsia" w:ascii="Times New Roman" w:hAnsi="Times New Roman" w:eastAsia="仿宋_GB2312" w:cs="Times New Roman"/>
          <w:color w:val="000000"/>
          <w:sz w:val="32"/>
          <w:szCs w:val="32"/>
        </w:rPr>
        <w:t>完成后，颗粒物、VOCs从现有工程排放量中进行替代。</w:t>
      </w:r>
    </w:p>
    <w:p w14:paraId="343A510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四、在项目发生实际排污行为前，按照经批准的环境影响评价文件认真梳理并确认各项环境保护措施落实后，依法办理排污许可手续。</w:t>
      </w:r>
    </w:p>
    <w:p w14:paraId="55590F0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五、项目建设必须严格执行配套的环境保护设施与主体工程同时设计、同时施工、同时投产使用的“三同时”制度，并按规定程序开展竣工环境保护验收。</w:t>
      </w:r>
    </w:p>
    <w:p w14:paraId="239B968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六、环境影响报告表经批准后，项目的性质、规模、地点、生产工艺和环境保护措施发生重大变动的，应当依法重新报批项目环境影响评价手续。</w:t>
      </w:r>
    </w:p>
    <w:p w14:paraId="2C87093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七、如果今后国家或我省颁布新标准或对治污设施有新要求，你单位应按新标准、新要求执行。</w:t>
      </w:r>
    </w:p>
    <w:p w14:paraId="7380DAB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44546CE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联系地址：安阳市人民政府</w:t>
      </w:r>
    </w:p>
    <w:p w14:paraId="0C8EC7B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p>
    <w:p w14:paraId="70656C2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p>
    <w:p w14:paraId="036B99D3">
      <w:pPr>
        <w:keepNext w:val="0"/>
        <w:keepLines w:val="0"/>
        <w:pageBreakBefore w:val="0"/>
        <w:widowControl w:val="0"/>
        <w:kinsoku/>
        <w:wordWrap/>
        <w:overflowPunct/>
        <w:topLinePunct w:val="0"/>
        <w:autoSpaceDE/>
        <w:autoSpaceDN/>
        <w:bidi w:val="0"/>
        <w:adjustRightInd/>
        <w:snapToGrid/>
        <w:spacing w:line="620" w:lineRule="exact"/>
        <w:ind w:firstLine="5440" w:firstLineChars="1700"/>
        <w:textAlignment w:val="auto"/>
        <w:rPr>
          <w:rFonts w:eastAsia="仿宋_GB2312"/>
          <w:color w:val="000000"/>
          <w:sz w:val="32"/>
          <w:szCs w:val="32"/>
        </w:rPr>
      </w:pPr>
      <w:r>
        <w:rPr>
          <w:rFonts w:eastAsia="仿宋_GB2312"/>
          <w:color w:val="000000"/>
          <w:sz w:val="32"/>
          <w:szCs w:val="32"/>
        </w:rPr>
        <w:t>202</w:t>
      </w:r>
      <w:r>
        <w:rPr>
          <w:rFonts w:hint="eastAsia" w:eastAsia="仿宋_GB2312"/>
          <w:color w:val="000000"/>
          <w:sz w:val="32"/>
          <w:szCs w:val="32"/>
          <w:lang w:val="en-US" w:eastAsia="zh-CN"/>
        </w:rPr>
        <w:t>6</w:t>
      </w:r>
      <w:r>
        <w:rPr>
          <w:rFonts w:eastAsia="仿宋_GB2312"/>
          <w:color w:val="000000"/>
          <w:sz w:val="32"/>
          <w:szCs w:val="32"/>
        </w:rPr>
        <w:t>年</w:t>
      </w:r>
      <w:r>
        <w:rPr>
          <w:rFonts w:hint="eastAsia" w:eastAsia="仿宋_GB2312"/>
          <w:color w:val="000000"/>
          <w:sz w:val="32"/>
          <w:szCs w:val="32"/>
          <w:lang w:val="en-US" w:eastAsia="zh-CN"/>
        </w:rPr>
        <w:t>6</w:t>
      </w:r>
      <w:r>
        <w:rPr>
          <w:rFonts w:eastAsia="仿宋_GB2312"/>
          <w:color w:val="000000"/>
          <w:sz w:val="32"/>
          <w:szCs w:val="32"/>
        </w:rPr>
        <w:t>月</w:t>
      </w:r>
      <w:r>
        <w:rPr>
          <w:rFonts w:hint="eastAsia" w:eastAsia="仿宋_GB2312"/>
          <w:color w:val="000000"/>
          <w:sz w:val="32"/>
          <w:szCs w:val="32"/>
          <w:lang w:val="en-US" w:eastAsia="zh-CN"/>
        </w:rPr>
        <w:t>16</w:t>
      </w:r>
      <w:r>
        <w:rPr>
          <w:rFonts w:eastAsia="仿宋_GB2312"/>
          <w:color w:val="000000"/>
          <w:sz w:val="32"/>
          <w:szCs w:val="32"/>
        </w:rPr>
        <w:t>日</w:t>
      </w:r>
    </w:p>
    <w:p w14:paraId="22EDD69E">
      <w:pPr>
        <w:pStyle w:val="2"/>
        <w:rPr>
          <w:rFonts w:eastAsia="仿宋_GB2312"/>
          <w:color w:val="000000"/>
          <w:sz w:val="32"/>
          <w:szCs w:val="32"/>
        </w:rPr>
      </w:pPr>
    </w:p>
    <w:p w14:paraId="56B503D6">
      <w:pPr>
        <w:pStyle w:val="2"/>
        <w:rPr>
          <w:rFonts w:eastAsia="仿宋_GB2312"/>
          <w:color w:val="000000"/>
          <w:sz w:val="32"/>
          <w:szCs w:val="32"/>
        </w:rPr>
      </w:pPr>
    </w:p>
    <w:p w14:paraId="3798889E">
      <w:pPr>
        <w:pStyle w:val="2"/>
        <w:rPr>
          <w:rFonts w:eastAsia="仿宋_GB2312"/>
          <w:color w:val="000000"/>
          <w:sz w:val="32"/>
          <w:szCs w:val="32"/>
        </w:rPr>
      </w:pPr>
    </w:p>
    <w:p w14:paraId="774C87A6">
      <w:pPr>
        <w:pStyle w:val="2"/>
        <w:rPr>
          <w:rFonts w:eastAsia="仿宋_GB2312"/>
          <w:color w:val="000000"/>
          <w:sz w:val="32"/>
          <w:szCs w:val="32"/>
        </w:rPr>
      </w:pPr>
    </w:p>
    <w:p w14:paraId="0A06965A">
      <w:pPr>
        <w:pStyle w:val="2"/>
        <w:rPr>
          <w:rFonts w:eastAsia="仿宋_GB2312"/>
          <w:color w:val="000000"/>
          <w:sz w:val="32"/>
          <w:szCs w:val="32"/>
        </w:rPr>
      </w:pPr>
    </w:p>
    <w:p w14:paraId="1811127D">
      <w:pPr>
        <w:pStyle w:val="2"/>
        <w:rPr>
          <w:rFonts w:eastAsia="仿宋_GB2312"/>
          <w:color w:val="000000"/>
          <w:sz w:val="32"/>
          <w:szCs w:val="32"/>
        </w:rPr>
      </w:pPr>
    </w:p>
    <w:p w14:paraId="06817558">
      <w:pPr>
        <w:pStyle w:val="2"/>
        <w:rPr>
          <w:rFonts w:eastAsia="仿宋_GB2312"/>
          <w:color w:val="000000"/>
          <w:sz w:val="32"/>
          <w:szCs w:val="32"/>
        </w:rPr>
      </w:pPr>
    </w:p>
    <w:p w14:paraId="7A85C603">
      <w:pPr>
        <w:pStyle w:val="2"/>
        <w:rPr>
          <w:rFonts w:eastAsia="仿宋_GB2312"/>
          <w:color w:val="000000"/>
          <w:sz w:val="32"/>
          <w:szCs w:val="32"/>
        </w:rPr>
      </w:pPr>
    </w:p>
    <w:p w14:paraId="71868D85">
      <w:pPr>
        <w:pStyle w:val="2"/>
        <w:rPr>
          <w:rFonts w:eastAsia="仿宋_GB2312"/>
          <w:color w:val="000000"/>
          <w:sz w:val="32"/>
          <w:szCs w:val="32"/>
        </w:rPr>
      </w:pPr>
    </w:p>
    <w:p w14:paraId="1613153F">
      <w:pPr>
        <w:pStyle w:val="2"/>
        <w:rPr>
          <w:rFonts w:eastAsia="仿宋_GB2312"/>
          <w:color w:val="000000"/>
          <w:sz w:val="32"/>
          <w:szCs w:val="32"/>
        </w:rPr>
      </w:pPr>
    </w:p>
    <w:p w14:paraId="68788F04">
      <w:pPr>
        <w:pStyle w:val="2"/>
        <w:rPr>
          <w:rFonts w:eastAsia="仿宋_GB2312"/>
          <w:color w:val="000000"/>
          <w:sz w:val="32"/>
          <w:szCs w:val="32"/>
        </w:rPr>
      </w:pPr>
    </w:p>
    <w:p w14:paraId="6001995A">
      <w:pPr>
        <w:pStyle w:val="2"/>
        <w:rPr>
          <w:rFonts w:eastAsia="仿宋_GB2312"/>
          <w:color w:val="000000"/>
          <w:sz w:val="32"/>
          <w:szCs w:val="32"/>
        </w:rPr>
      </w:pPr>
    </w:p>
    <w:p w14:paraId="74B3B03C">
      <w:pPr>
        <w:pStyle w:val="2"/>
        <w:rPr>
          <w:rFonts w:eastAsia="仿宋_GB2312"/>
          <w:color w:val="000000"/>
          <w:sz w:val="32"/>
          <w:szCs w:val="32"/>
        </w:rPr>
      </w:pPr>
    </w:p>
    <w:p w14:paraId="52DD0F3D">
      <w:pPr>
        <w:pStyle w:val="2"/>
        <w:rPr>
          <w:rFonts w:eastAsia="仿宋_GB2312"/>
          <w:color w:val="000000"/>
          <w:sz w:val="32"/>
          <w:szCs w:val="32"/>
        </w:rPr>
      </w:pPr>
    </w:p>
    <w:p w14:paraId="32351847">
      <w:pPr>
        <w:pStyle w:val="2"/>
        <w:rPr>
          <w:rFonts w:eastAsia="仿宋_GB2312"/>
          <w:color w:val="000000"/>
          <w:sz w:val="32"/>
          <w:szCs w:val="32"/>
        </w:rPr>
      </w:pPr>
    </w:p>
    <w:p w14:paraId="17127DCC">
      <w:pPr>
        <w:pStyle w:val="2"/>
        <w:rPr>
          <w:rFonts w:eastAsia="仿宋_GB2312"/>
          <w:color w:val="000000"/>
          <w:sz w:val="32"/>
          <w:szCs w:val="32"/>
        </w:rPr>
      </w:pPr>
    </w:p>
    <w:p w14:paraId="389CDCCF">
      <w:pPr>
        <w:pStyle w:val="2"/>
        <w:rPr>
          <w:rFonts w:eastAsia="仿宋_GB2312"/>
          <w:color w:val="000000"/>
          <w:sz w:val="32"/>
          <w:szCs w:val="32"/>
        </w:rPr>
      </w:pPr>
    </w:p>
    <w:p w14:paraId="17C8A3FF">
      <w:pPr>
        <w:pStyle w:val="2"/>
        <w:rPr>
          <w:rFonts w:eastAsia="仿宋_GB2312"/>
          <w:color w:val="000000"/>
          <w:sz w:val="32"/>
          <w:szCs w:val="32"/>
        </w:rPr>
      </w:pPr>
    </w:p>
    <w:p w14:paraId="520D2438">
      <w:pPr>
        <w:pStyle w:val="2"/>
        <w:rPr>
          <w:rFonts w:eastAsia="仿宋_GB2312"/>
          <w:color w:val="000000"/>
          <w:sz w:val="32"/>
          <w:szCs w:val="32"/>
        </w:rPr>
      </w:pPr>
    </w:p>
    <w:p w14:paraId="11E1F3DE">
      <w:pPr>
        <w:pStyle w:val="2"/>
        <w:rPr>
          <w:rFonts w:eastAsia="仿宋_GB2312"/>
          <w:color w:val="000000"/>
          <w:sz w:val="32"/>
          <w:szCs w:val="32"/>
        </w:rPr>
      </w:pPr>
    </w:p>
    <w:p w14:paraId="6F0EC0FA">
      <w:pPr>
        <w:pStyle w:val="2"/>
        <w:rPr>
          <w:rFonts w:eastAsia="仿宋_GB2312"/>
          <w:color w:val="000000"/>
          <w:sz w:val="32"/>
          <w:szCs w:val="32"/>
        </w:rPr>
      </w:pPr>
    </w:p>
    <w:p w14:paraId="286D5841">
      <w:pPr>
        <w:pStyle w:val="2"/>
        <w:rPr>
          <w:rFonts w:eastAsia="仿宋_GB2312"/>
          <w:color w:val="000000"/>
          <w:sz w:val="32"/>
          <w:szCs w:val="32"/>
        </w:rPr>
      </w:pPr>
    </w:p>
    <w:p w14:paraId="102E3C17">
      <w:pPr>
        <w:pStyle w:val="2"/>
        <w:rPr>
          <w:rFonts w:eastAsia="仿宋_GB2312"/>
          <w:color w:val="000000"/>
          <w:sz w:val="32"/>
          <w:szCs w:val="32"/>
        </w:rPr>
      </w:pPr>
    </w:p>
    <w:p w14:paraId="4A30B9A2">
      <w:pPr>
        <w:pStyle w:val="2"/>
        <w:rPr>
          <w:rFonts w:eastAsia="仿宋_GB2312"/>
          <w:color w:val="000000"/>
          <w:sz w:val="32"/>
          <w:szCs w:val="32"/>
        </w:rPr>
      </w:pPr>
    </w:p>
    <w:p w14:paraId="2288B4B5">
      <w:pPr>
        <w:pStyle w:val="2"/>
        <w:rPr>
          <w:rFonts w:eastAsia="仿宋_GB2312"/>
          <w:color w:val="000000"/>
          <w:sz w:val="32"/>
          <w:szCs w:val="32"/>
        </w:rPr>
      </w:pPr>
    </w:p>
    <w:p w14:paraId="4ED2C9FD">
      <w:pPr>
        <w:pStyle w:val="2"/>
        <w:rPr>
          <w:rFonts w:eastAsia="仿宋_GB2312"/>
          <w:color w:val="000000"/>
          <w:sz w:val="32"/>
          <w:szCs w:val="32"/>
        </w:rPr>
      </w:pPr>
    </w:p>
    <w:p w14:paraId="3017DFC8">
      <w:pPr>
        <w:pStyle w:val="2"/>
        <w:rPr>
          <w:rFonts w:eastAsia="仿宋_GB2312"/>
          <w:color w:val="000000"/>
          <w:sz w:val="32"/>
          <w:szCs w:val="32"/>
        </w:rPr>
      </w:pPr>
    </w:p>
    <w:p w14:paraId="7D57F48D">
      <w:pPr>
        <w:pStyle w:val="2"/>
        <w:rPr>
          <w:rFonts w:eastAsia="仿宋_GB2312"/>
          <w:color w:val="000000"/>
          <w:sz w:val="32"/>
          <w:szCs w:val="32"/>
        </w:rPr>
      </w:pPr>
    </w:p>
    <w:p w14:paraId="70DADC58">
      <w:pPr>
        <w:pStyle w:val="2"/>
        <w:rPr>
          <w:rFonts w:eastAsia="仿宋_GB2312"/>
          <w:color w:val="000000"/>
          <w:sz w:val="32"/>
          <w:szCs w:val="32"/>
        </w:rPr>
      </w:pPr>
    </w:p>
    <w:p w14:paraId="1E86D14E">
      <w:pPr>
        <w:pStyle w:val="2"/>
        <w:rPr>
          <w:rFonts w:eastAsia="仿宋_GB2312"/>
          <w:color w:val="000000"/>
          <w:sz w:val="32"/>
          <w:szCs w:val="32"/>
        </w:rPr>
      </w:pPr>
    </w:p>
    <w:p w14:paraId="599ACC35">
      <w:pPr>
        <w:pStyle w:val="2"/>
        <w:rPr>
          <w:rFonts w:eastAsia="仿宋_GB2312"/>
          <w:color w:val="000000"/>
          <w:sz w:val="32"/>
          <w:szCs w:val="32"/>
        </w:rPr>
      </w:pPr>
    </w:p>
    <w:p w14:paraId="2A010021">
      <w:pPr>
        <w:pStyle w:val="2"/>
        <w:rPr>
          <w:rFonts w:eastAsia="仿宋_GB2312"/>
          <w:color w:val="000000"/>
          <w:sz w:val="32"/>
          <w:szCs w:val="32"/>
        </w:rPr>
      </w:pPr>
    </w:p>
    <w:p w14:paraId="7CFAAEBB">
      <w:pPr>
        <w:pStyle w:val="2"/>
        <w:rPr>
          <w:rFonts w:eastAsia="仿宋_GB2312"/>
          <w:color w:val="000000"/>
          <w:sz w:val="32"/>
          <w:szCs w:val="32"/>
        </w:rPr>
      </w:pPr>
    </w:p>
    <w:p w14:paraId="5012E055">
      <w:pPr>
        <w:pStyle w:val="2"/>
        <w:rPr>
          <w:rFonts w:eastAsia="仿宋_GB2312"/>
          <w:color w:val="000000"/>
          <w:sz w:val="32"/>
          <w:szCs w:val="32"/>
        </w:rPr>
      </w:pPr>
    </w:p>
    <w:p w14:paraId="60544D68">
      <w:pPr>
        <w:pStyle w:val="2"/>
        <w:rPr>
          <w:rFonts w:eastAsia="仿宋_GB2312"/>
          <w:color w:val="000000"/>
          <w:sz w:val="32"/>
          <w:szCs w:val="32"/>
        </w:rPr>
      </w:pPr>
    </w:p>
    <w:p w14:paraId="0F7AF262">
      <w:pPr>
        <w:pStyle w:val="2"/>
        <w:rPr>
          <w:rFonts w:eastAsia="仿宋_GB2312"/>
          <w:color w:val="000000"/>
          <w:sz w:val="32"/>
          <w:szCs w:val="32"/>
        </w:rPr>
      </w:pPr>
    </w:p>
    <w:p w14:paraId="74A02663">
      <w:pPr>
        <w:pStyle w:val="2"/>
        <w:rPr>
          <w:rFonts w:eastAsia="仿宋_GB2312"/>
          <w:color w:val="000000"/>
          <w:sz w:val="32"/>
          <w:szCs w:val="32"/>
        </w:rPr>
      </w:pPr>
    </w:p>
    <w:p w14:paraId="284D1A4C">
      <w:pPr>
        <w:pStyle w:val="2"/>
        <w:rPr>
          <w:rFonts w:eastAsia="仿宋_GB2312"/>
          <w:color w:val="000000"/>
          <w:sz w:val="32"/>
          <w:szCs w:val="32"/>
        </w:rPr>
      </w:pPr>
    </w:p>
    <w:p w14:paraId="0EA106E2">
      <w:pPr>
        <w:pStyle w:val="2"/>
        <w:rPr>
          <w:rFonts w:eastAsia="仿宋_GB2312"/>
          <w:color w:val="000000"/>
          <w:sz w:val="32"/>
          <w:szCs w:val="32"/>
        </w:rPr>
      </w:pPr>
    </w:p>
    <w:p w14:paraId="0582356F">
      <w:pPr>
        <w:pStyle w:val="2"/>
        <w:rPr>
          <w:rFonts w:eastAsia="仿宋_GB2312"/>
          <w:color w:val="000000"/>
          <w:sz w:val="32"/>
          <w:szCs w:val="32"/>
        </w:rPr>
      </w:pPr>
    </w:p>
    <w:p w14:paraId="14AF76F8">
      <w:pPr>
        <w:pStyle w:val="2"/>
        <w:rPr>
          <w:rFonts w:eastAsia="仿宋_GB2312"/>
          <w:color w:val="000000"/>
          <w:sz w:val="32"/>
          <w:szCs w:val="32"/>
        </w:rPr>
      </w:pPr>
    </w:p>
    <w:p w14:paraId="0DA2BC99">
      <w:pPr>
        <w:pStyle w:val="2"/>
        <w:rPr>
          <w:rFonts w:eastAsia="仿宋_GB2312"/>
          <w:color w:val="000000"/>
          <w:sz w:val="32"/>
          <w:szCs w:val="32"/>
        </w:rPr>
      </w:pPr>
    </w:p>
    <w:p w14:paraId="47612372">
      <w:pPr>
        <w:pStyle w:val="2"/>
        <w:rPr>
          <w:rFonts w:eastAsia="仿宋_GB2312"/>
          <w:color w:val="000000"/>
          <w:sz w:val="32"/>
          <w:szCs w:val="32"/>
        </w:rPr>
      </w:pPr>
    </w:p>
    <w:p w14:paraId="4F79C138">
      <w:pPr>
        <w:pStyle w:val="2"/>
        <w:rPr>
          <w:rFonts w:eastAsia="仿宋_GB2312"/>
          <w:color w:val="000000"/>
          <w:sz w:val="32"/>
          <w:szCs w:val="32"/>
        </w:rPr>
      </w:pPr>
    </w:p>
    <w:p w14:paraId="298062A2">
      <w:pPr>
        <w:pStyle w:val="2"/>
        <w:rPr>
          <w:rFonts w:eastAsia="仿宋_GB2312"/>
          <w:color w:val="000000"/>
          <w:sz w:val="32"/>
          <w:szCs w:val="32"/>
        </w:rPr>
      </w:pPr>
    </w:p>
    <w:p w14:paraId="059396C0">
      <w:pPr>
        <w:pStyle w:val="2"/>
        <w:rPr>
          <w:rFonts w:eastAsia="仿宋_GB2312"/>
          <w:color w:val="000000"/>
          <w:sz w:val="32"/>
          <w:szCs w:val="32"/>
        </w:rPr>
      </w:pPr>
    </w:p>
    <w:p w14:paraId="2A7FB9B2">
      <w:pPr>
        <w:pStyle w:val="2"/>
        <w:rPr>
          <w:rFonts w:eastAsia="仿宋_GB2312"/>
          <w:color w:val="000000"/>
          <w:sz w:val="32"/>
          <w:szCs w:val="32"/>
        </w:rPr>
      </w:pPr>
    </w:p>
    <w:p w14:paraId="4D995F3B">
      <w:pPr>
        <w:pStyle w:val="2"/>
        <w:rPr>
          <w:rFonts w:eastAsia="仿宋_GB2312"/>
          <w:color w:val="000000"/>
          <w:sz w:val="32"/>
          <w:szCs w:val="32"/>
        </w:rPr>
      </w:pPr>
    </w:p>
    <w:p w14:paraId="02E21FB2">
      <w:pPr>
        <w:pStyle w:val="2"/>
        <w:rPr>
          <w:rFonts w:eastAsia="仿宋_GB2312"/>
          <w:color w:val="000000"/>
          <w:sz w:val="32"/>
          <w:szCs w:val="32"/>
        </w:rPr>
      </w:pPr>
      <w:bookmarkStart w:id="6" w:name="_GoBack"/>
      <w:bookmarkEnd w:id="6"/>
    </w:p>
    <w:p w14:paraId="3247C744">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r>
        <w:rPr>
          <w:rFonts w:hint="eastAsia" w:ascii="Times New Roman" w:hAnsi="Times New Roman" w:eastAsia="仿宋_GB2312" w:cs="Times New Roman"/>
          <w:color w:val="000000"/>
          <w:w w:val="89"/>
          <w:sz w:val="32"/>
          <w:szCs w:val="32"/>
          <w:lang w:eastAsia="zh-CN"/>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Line 1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2" o:spid="_x0000_s1026" o:spt="20" style="position:absolute;left:0pt;margin-left:-3.75pt;margin-top:4.7pt;height:0pt;width:450pt;z-index:251659264;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v:fill on="f" focussize="0,0"/>
                <v:stroke color="#000000" joinstyle="round"/>
                <v:imagedata o:title=""/>
                <o:lock v:ext="edit" aspectratio="f"/>
              </v:line>
            </w:pict>
          </mc:Fallback>
        </mc:AlternateContent>
      </w:r>
      <w:r>
        <w:rPr>
          <w:rFonts w:hint="eastAsia" w:ascii="Times New Roman" w:hAnsi="Times New Roman" w:eastAsia="仿宋_GB2312" w:cs="Times New Roman"/>
          <w:color w:val="000000"/>
          <w:w w:val="89"/>
          <w:sz w:val="32"/>
          <w:szCs w:val="32"/>
          <w:lang w:eastAsia="zh-CN"/>
        </w:rPr>
        <w:t>主办：环</w:t>
      </w:r>
      <w:r>
        <w:rPr>
          <w:rFonts w:hint="eastAsia" w:eastAsia="仿宋_GB2312"/>
          <w:color w:val="000000"/>
          <w:w w:val="89"/>
          <w:sz w:val="32"/>
          <w:szCs w:val="32"/>
          <w:lang w:eastAsia="zh-CN"/>
        </w:rPr>
        <w:t>境影响评价与排放管理股</w:t>
      </w:r>
      <w:r>
        <w:rPr>
          <w:rFonts w:hint="eastAsia" w:eastAsia="仿宋_GB2312"/>
          <w:color w:val="000000"/>
          <w:w w:val="89"/>
          <w:sz w:val="32"/>
          <w:szCs w:val="32"/>
          <w:lang w:val="en-US" w:eastAsia="zh-CN"/>
        </w:rPr>
        <w:t xml:space="preserve">  </w:t>
      </w:r>
      <w:r>
        <w:rPr>
          <w:rFonts w:hint="eastAsia" w:eastAsia="仿宋_GB2312"/>
          <w:color w:val="000000"/>
          <w:w w:val="89"/>
          <w:sz w:val="32"/>
          <w:szCs w:val="32"/>
          <w:lang w:eastAsia="zh-CN"/>
        </w:rPr>
        <w:t>督办：环境影响评价与排放管理股</w:t>
      </w:r>
    </w:p>
    <w:p w14:paraId="118A1C1E">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自选图形 3"/>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3.75pt;margin-top:3.8pt;height:0pt;width:450pt;z-index:251660288;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v:fill on="f" focussize="0,0"/>
                <v:stroke color="#000000" joinstyle="round"/>
                <v:imagedata o:title=""/>
                <o:lock v:ext="edit" aspectratio="f"/>
              </v:shape>
            </w:pict>
          </mc:Fallback>
        </mc:AlternateContent>
      </w:r>
      <w:r>
        <w:rPr>
          <w:rFonts w:eastAsia="仿宋_GB2312"/>
          <w:color w:val="000000"/>
          <w:sz w:val="32"/>
          <w:szCs w:val="32"/>
        </w:rPr>
        <w:t>抄送：</w:t>
      </w:r>
      <w:r>
        <w:rPr>
          <w:rFonts w:hint="eastAsia" w:eastAsia="仿宋_GB2312"/>
          <w:color w:val="000000"/>
          <w:sz w:val="32"/>
          <w:szCs w:val="32"/>
          <w:lang w:eastAsia="zh-CN"/>
        </w:rPr>
        <w:t>综合行政执法大队</w:t>
      </w:r>
      <w:r>
        <w:rPr>
          <w:rFonts w:eastAsia="仿宋_GB2312"/>
          <w:color w:val="000000"/>
          <w:sz w:val="32"/>
          <w:szCs w:val="32"/>
        </w:rPr>
        <w:t>、</w:t>
      </w:r>
      <w:r>
        <w:rPr>
          <w:rFonts w:hint="eastAsia" w:eastAsia="仿宋_GB2312"/>
          <w:color w:val="000000"/>
          <w:sz w:val="32"/>
          <w:szCs w:val="32"/>
          <w:lang w:val="en-US" w:eastAsia="zh-CN"/>
        </w:rPr>
        <w:t>白道口镇</w:t>
      </w:r>
      <w:r>
        <w:rPr>
          <w:rFonts w:hint="eastAsia" w:eastAsia="仿宋_GB2312"/>
          <w:color w:val="000000"/>
          <w:sz w:val="32"/>
          <w:szCs w:val="32"/>
        </w:rPr>
        <w:t>环保所。</w:t>
      </w:r>
    </w:p>
    <w:p w14:paraId="0D5111B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eastAsia="仿宋_GB2312"/>
          <w:color w:val="000000"/>
          <w:sz w:val="32"/>
          <w:szCs w:val="32"/>
          <w:lang w:eastAsia="zh-CN"/>
        </w:rPr>
      </w:pPr>
      <w:r>
        <w:rPr>
          <w:rFonts w:eastAsia="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Line 1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3" o:spid="_x0000_s1026" o:spt="20" style="position:absolute;left:0pt;margin-left:-2.6pt;margin-top:34.2pt;height:0pt;width:450pt;z-index:251661312;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v:fill on="f" focussize="0,0"/>
                <v:stroke color="#000000" joinstyle="round"/>
                <v:imagedata o:title=""/>
                <o:lock v:ext="edit" aspectratio="f"/>
              </v:line>
            </w:pict>
          </mc:Fallback>
        </mc:AlternateContent>
      </w:r>
      <w:r>
        <w:rPr>
          <w:rFonts w:eastAsia="仿宋_GB2312"/>
          <w:color w:val="000000"/>
          <w:sz w:val="32"/>
          <w:szCs w:val="32"/>
        </w:rPr>
        <w:t xml:space="preserve">安阳市生态环境局滑县分局办公室 </w:t>
      </w:r>
      <w:r>
        <w:rPr>
          <w:rFonts w:eastAsia="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Line 1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1" o:spid="_x0000_s1026" o:spt="20" style="position:absolute;left:0pt;margin-left:-4pt;margin-top:4pt;height:0pt;width:450pt;z-index:251661312;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v:fill on="f" focussize="0,0"/>
                <v:stroke color="#000000" joinstyle="round"/>
                <v:imagedata o:title=""/>
                <o:lock v:ext="edit" aspectratio="f"/>
              </v:line>
            </w:pict>
          </mc:Fallback>
        </mc:AlternateContent>
      </w:r>
      <w:r>
        <w:rPr>
          <w:rFonts w:hint="eastAsia" w:eastAsia="仿宋_GB2312"/>
          <w:color w:val="000000"/>
          <w:sz w:val="32"/>
          <w:szCs w:val="32"/>
        </w:rPr>
        <w:t xml:space="preserve">    </w:t>
      </w:r>
      <w:r>
        <w:rPr>
          <w:rFonts w:hint="eastAsia" w:eastAsia="仿宋_GB2312"/>
          <w:color w:val="000000"/>
          <w:sz w:val="32"/>
          <w:szCs w:val="32"/>
          <w:lang w:val="en-US" w:eastAsia="zh-CN"/>
        </w:rPr>
        <w:t xml:space="preserve"> </w:t>
      </w:r>
      <w:r>
        <w:rPr>
          <w:rFonts w:eastAsia="仿宋_GB2312"/>
          <w:color w:val="000000"/>
          <w:sz w:val="32"/>
          <w:szCs w:val="32"/>
        </w:rPr>
        <w:t>202</w:t>
      </w:r>
      <w:r>
        <w:rPr>
          <w:rFonts w:hint="eastAsia" w:eastAsia="仿宋_GB2312"/>
          <w:color w:val="000000"/>
          <w:sz w:val="32"/>
          <w:szCs w:val="32"/>
          <w:lang w:val="en-US" w:eastAsia="zh-CN"/>
        </w:rPr>
        <w:t>6</w:t>
      </w:r>
      <w:r>
        <w:rPr>
          <w:rFonts w:eastAsia="仿宋_GB2312"/>
          <w:color w:val="000000"/>
          <w:sz w:val="32"/>
          <w:szCs w:val="32"/>
        </w:rPr>
        <w:t>年</w:t>
      </w:r>
      <w:r>
        <w:rPr>
          <w:rFonts w:hint="eastAsia" w:eastAsia="仿宋_GB2312"/>
          <w:color w:val="000000"/>
          <w:sz w:val="32"/>
          <w:szCs w:val="32"/>
          <w:lang w:val="en-US" w:eastAsia="zh-CN"/>
        </w:rPr>
        <w:t>6</w:t>
      </w:r>
      <w:r>
        <w:rPr>
          <w:rFonts w:eastAsia="仿宋_GB2312"/>
          <w:color w:val="000000"/>
          <w:sz w:val="32"/>
          <w:szCs w:val="32"/>
        </w:rPr>
        <w:t>月</w:t>
      </w:r>
      <w:r>
        <w:rPr>
          <w:rFonts w:hint="eastAsia" w:eastAsia="仿宋_GB2312"/>
          <w:color w:val="000000"/>
          <w:sz w:val="32"/>
          <w:szCs w:val="32"/>
          <w:lang w:val="en-US" w:eastAsia="zh-CN"/>
        </w:rPr>
        <w:t>16</w:t>
      </w:r>
      <w:r>
        <w:rPr>
          <w:rFonts w:eastAsia="仿宋_GB2312"/>
          <w:color w:val="000000"/>
          <w:sz w:val="32"/>
          <w:szCs w:val="32"/>
        </w:rPr>
        <w:t>日印发</w:t>
      </w:r>
    </w:p>
    <w:sectPr>
      <w:headerReference r:id="rId3" w:type="default"/>
      <w:footerReference r:id="rId4" w:type="default"/>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00FE9008-9FE5-4427-80E1-2CEA875A2462}"/>
  </w:font>
  <w:font w:name="方正小标宋简体">
    <w:panose1 w:val="03000509000000000000"/>
    <w:charset w:val="86"/>
    <w:family w:val="script"/>
    <w:pitch w:val="default"/>
    <w:sig w:usb0="00000001" w:usb1="080E0000" w:usb2="00000000" w:usb3="00000000" w:csb0="00040000" w:csb1="00000000"/>
    <w:embedRegular r:id="rId2" w:fontKey="{48413AC7-590B-489F-BA2A-E51BBCF88B2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EE890">
    <w:pPr>
      <w:pStyle w:val="13"/>
      <w:framePr w:wrap="around" w:vAnchor="text" w:hAnchor="margin" w:xAlign="outside" w:y="1"/>
      <w:rPr>
        <w:rStyle w:val="22"/>
        <w:rFonts w:asci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- 5 -</w:t>
    </w:r>
    <w:r>
      <w:rPr>
        <w:rFonts w:ascii="宋体" w:hAnsi="宋体"/>
        <w:sz w:val="28"/>
        <w:szCs w:val="28"/>
      </w:rPr>
      <w:fldChar w:fldCharType="end"/>
    </w:r>
  </w:p>
  <w:p w14:paraId="3237E68B">
    <w:pPr>
      <w:pStyle w:val="13"/>
      <w:ind w:right="360" w:firstLine="360"/>
    </w:pPr>
    <w:r>
      <mc:AlternateContent>
        <mc:Choice Requires="wps">
          <w:drawing>
            <wp:anchor distT="0" distB="0" distL="114300" distR="114300" simplePos="0" relativeHeight="251662336"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3"/>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0C528783">
                          <w:pPr>
                            <w:rPr>
                              <w:szCs w:val="28"/>
                            </w:rPr>
                          </w:pPr>
                        </w:p>
                      </w:txbxContent>
                    </wps:txbx>
                    <wps:bodyPr wrap="none" lIns="0" tIns="0" rIns="0" bIns="0" upright="1">
                      <a:spAutoFit/>
                    </wps:bodyPr>
                  </wps:wsp>
                </a:graphicData>
              </a:graphic>
            </wp:anchor>
          </w:drawing>
        </mc:Choice>
        <mc:Fallback>
          <w:pict>
            <v:shape id="文本框3" o:spid="_x0000_s1026" o:spt="202" type="#_x0000_t202" style="position:absolute;left:0pt;margin-left:9pt;margin-top:31.05pt;height:12.8pt;width:9.05pt;mso-position-horizontal-relative:margin;mso-wrap-style:none;z-index:251662336;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v:fill on="f" focussize="0,0"/>
              <v:stroke on="f"/>
              <v:imagedata o:title=""/>
              <o:lock v:ext="edit" aspectratio="f"/>
              <v:textbox inset="0mm,0mm,0mm,0mm" style="mso-fit-shape-to-text:t;">
                <w:txbxContent>
                  <w:p w14:paraId="0C528783">
                    <w:pPr>
                      <w:rPr>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7100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6"/>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xN2E3NzBjNWUyMGQyNjllMzdmZDlhNTNkMGIyNzMifQ=="/>
  </w:docVars>
  <w:rsids>
    <w:rsidRoot w:val="272649BD"/>
    <w:rsid w:val="00001834"/>
    <w:rsid w:val="00005C5F"/>
    <w:rsid w:val="000066C0"/>
    <w:rsid w:val="00014B9C"/>
    <w:rsid w:val="000152A8"/>
    <w:rsid w:val="000154CE"/>
    <w:rsid w:val="00015B86"/>
    <w:rsid w:val="00015ED9"/>
    <w:rsid w:val="00037F83"/>
    <w:rsid w:val="00047BA4"/>
    <w:rsid w:val="00060AC0"/>
    <w:rsid w:val="00066EE1"/>
    <w:rsid w:val="00094068"/>
    <w:rsid w:val="00095AD9"/>
    <w:rsid w:val="000B0518"/>
    <w:rsid w:val="000C6A02"/>
    <w:rsid w:val="000D1CA4"/>
    <w:rsid w:val="000E3959"/>
    <w:rsid w:val="000E58BC"/>
    <w:rsid w:val="000E7112"/>
    <w:rsid w:val="00106F15"/>
    <w:rsid w:val="001164EE"/>
    <w:rsid w:val="00134826"/>
    <w:rsid w:val="001427E8"/>
    <w:rsid w:val="00157D23"/>
    <w:rsid w:val="00182063"/>
    <w:rsid w:val="00191279"/>
    <w:rsid w:val="0019790E"/>
    <w:rsid w:val="00197D47"/>
    <w:rsid w:val="001B31C8"/>
    <w:rsid w:val="001C566A"/>
    <w:rsid w:val="001E5308"/>
    <w:rsid w:val="001E657F"/>
    <w:rsid w:val="00225A75"/>
    <w:rsid w:val="00241B9B"/>
    <w:rsid w:val="0027585D"/>
    <w:rsid w:val="00280395"/>
    <w:rsid w:val="00297081"/>
    <w:rsid w:val="002A10A0"/>
    <w:rsid w:val="002E06CC"/>
    <w:rsid w:val="002F6FEB"/>
    <w:rsid w:val="0030509C"/>
    <w:rsid w:val="00331433"/>
    <w:rsid w:val="003348B2"/>
    <w:rsid w:val="00337AF0"/>
    <w:rsid w:val="0037759E"/>
    <w:rsid w:val="003862F6"/>
    <w:rsid w:val="00392286"/>
    <w:rsid w:val="00392E07"/>
    <w:rsid w:val="003A4999"/>
    <w:rsid w:val="003B085A"/>
    <w:rsid w:val="003B7877"/>
    <w:rsid w:val="003D5CB7"/>
    <w:rsid w:val="003D7081"/>
    <w:rsid w:val="003E54DB"/>
    <w:rsid w:val="00406B61"/>
    <w:rsid w:val="00407C22"/>
    <w:rsid w:val="00422A16"/>
    <w:rsid w:val="00441ABC"/>
    <w:rsid w:val="00453FB1"/>
    <w:rsid w:val="0045407F"/>
    <w:rsid w:val="00456BA4"/>
    <w:rsid w:val="00474992"/>
    <w:rsid w:val="004B62D9"/>
    <w:rsid w:val="004D0844"/>
    <w:rsid w:val="004E037D"/>
    <w:rsid w:val="004E604F"/>
    <w:rsid w:val="00505795"/>
    <w:rsid w:val="00506DCF"/>
    <w:rsid w:val="0053729F"/>
    <w:rsid w:val="00545C76"/>
    <w:rsid w:val="005512AB"/>
    <w:rsid w:val="00557858"/>
    <w:rsid w:val="00566265"/>
    <w:rsid w:val="00572452"/>
    <w:rsid w:val="0058585B"/>
    <w:rsid w:val="005954DE"/>
    <w:rsid w:val="005C69DA"/>
    <w:rsid w:val="005E4556"/>
    <w:rsid w:val="005E72BA"/>
    <w:rsid w:val="005F2C37"/>
    <w:rsid w:val="00600849"/>
    <w:rsid w:val="006126E7"/>
    <w:rsid w:val="00617100"/>
    <w:rsid w:val="00620D7A"/>
    <w:rsid w:val="00632E0C"/>
    <w:rsid w:val="00635974"/>
    <w:rsid w:val="00646DBE"/>
    <w:rsid w:val="00666E9F"/>
    <w:rsid w:val="006774B8"/>
    <w:rsid w:val="00690959"/>
    <w:rsid w:val="006A400E"/>
    <w:rsid w:val="006C34EC"/>
    <w:rsid w:val="006D265E"/>
    <w:rsid w:val="006E5841"/>
    <w:rsid w:val="00743ABE"/>
    <w:rsid w:val="007512B6"/>
    <w:rsid w:val="00753FBD"/>
    <w:rsid w:val="0078174E"/>
    <w:rsid w:val="007B6616"/>
    <w:rsid w:val="00814255"/>
    <w:rsid w:val="00815C8B"/>
    <w:rsid w:val="00820EE3"/>
    <w:rsid w:val="00821154"/>
    <w:rsid w:val="00836AAB"/>
    <w:rsid w:val="00836B67"/>
    <w:rsid w:val="00843F15"/>
    <w:rsid w:val="008550BC"/>
    <w:rsid w:val="00861874"/>
    <w:rsid w:val="00865662"/>
    <w:rsid w:val="008721C0"/>
    <w:rsid w:val="00887C84"/>
    <w:rsid w:val="00891D2B"/>
    <w:rsid w:val="008B074B"/>
    <w:rsid w:val="008C5D05"/>
    <w:rsid w:val="008D50A0"/>
    <w:rsid w:val="00933E59"/>
    <w:rsid w:val="00947CFB"/>
    <w:rsid w:val="00954A91"/>
    <w:rsid w:val="009609EE"/>
    <w:rsid w:val="00962DE5"/>
    <w:rsid w:val="00991230"/>
    <w:rsid w:val="00993E0C"/>
    <w:rsid w:val="00997F54"/>
    <w:rsid w:val="009A5E50"/>
    <w:rsid w:val="009B33A5"/>
    <w:rsid w:val="009B4D25"/>
    <w:rsid w:val="009D2D7C"/>
    <w:rsid w:val="009E26F0"/>
    <w:rsid w:val="009E77B2"/>
    <w:rsid w:val="009E7E70"/>
    <w:rsid w:val="00A35E6F"/>
    <w:rsid w:val="00A706C6"/>
    <w:rsid w:val="00A74DC0"/>
    <w:rsid w:val="00AC674C"/>
    <w:rsid w:val="00AD5FEA"/>
    <w:rsid w:val="00AD76C5"/>
    <w:rsid w:val="00AF2E85"/>
    <w:rsid w:val="00B0773A"/>
    <w:rsid w:val="00B13190"/>
    <w:rsid w:val="00B16A72"/>
    <w:rsid w:val="00B171C5"/>
    <w:rsid w:val="00B22C86"/>
    <w:rsid w:val="00B401AF"/>
    <w:rsid w:val="00B424BD"/>
    <w:rsid w:val="00B62F23"/>
    <w:rsid w:val="00B85690"/>
    <w:rsid w:val="00BB3035"/>
    <w:rsid w:val="00BB419B"/>
    <w:rsid w:val="00BD62C5"/>
    <w:rsid w:val="00BF5269"/>
    <w:rsid w:val="00C256B7"/>
    <w:rsid w:val="00C266A8"/>
    <w:rsid w:val="00C271BD"/>
    <w:rsid w:val="00C314F2"/>
    <w:rsid w:val="00C47F4A"/>
    <w:rsid w:val="00C61FE6"/>
    <w:rsid w:val="00C72FF4"/>
    <w:rsid w:val="00C75336"/>
    <w:rsid w:val="00C8086C"/>
    <w:rsid w:val="00C86B5A"/>
    <w:rsid w:val="00C978E2"/>
    <w:rsid w:val="00CA5713"/>
    <w:rsid w:val="00CA7A4E"/>
    <w:rsid w:val="00CB7CEF"/>
    <w:rsid w:val="00CC51CE"/>
    <w:rsid w:val="00D22B85"/>
    <w:rsid w:val="00D86A02"/>
    <w:rsid w:val="00DA555D"/>
    <w:rsid w:val="00DC2B29"/>
    <w:rsid w:val="00E162A5"/>
    <w:rsid w:val="00E17182"/>
    <w:rsid w:val="00E2098D"/>
    <w:rsid w:val="00E227D3"/>
    <w:rsid w:val="00E3721D"/>
    <w:rsid w:val="00E42C90"/>
    <w:rsid w:val="00E46459"/>
    <w:rsid w:val="00E60233"/>
    <w:rsid w:val="00EB5971"/>
    <w:rsid w:val="00EB65D7"/>
    <w:rsid w:val="00EC086D"/>
    <w:rsid w:val="00EC2978"/>
    <w:rsid w:val="00ED5756"/>
    <w:rsid w:val="00EE747B"/>
    <w:rsid w:val="00EF0BE7"/>
    <w:rsid w:val="00EF41AA"/>
    <w:rsid w:val="00F14AC1"/>
    <w:rsid w:val="00F17781"/>
    <w:rsid w:val="00F17E1A"/>
    <w:rsid w:val="00F227D8"/>
    <w:rsid w:val="00F30D93"/>
    <w:rsid w:val="00F32273"/>
    <w:rsid w:val="00F652A2"/>
    <w:rsid w:val="00F84B0D"/>
    <w:rsid w:val="00FF3AC2"/>
    <w:rsid w:val="01214DE1"/>
    <w:rsid w:val="01352CD2"/>
    <w:rsid w:val="0158377A"/>
    <w:rsid w:val="0186709F"/>
    <w:rsid w:val="018941C8"/>
    <w:rsid w:val="019D55FE"/>
    <w:rsid w:val="01A90C48"/>
    <w:rsid w:val="020468C6"/>
    <w:rsid w:val="025F0B06"/>
    <w:rsid w:val="02763DDB"/>
    <w:rsid w:val="02954528"/>
    <w:rsid w:val="029C481C"/>
    <w:rsid w:val="02CA7DC1"/>
    <w:rsid w:val="02CC60C0"/>
    <w:rsid w:val="03070F2F"/>
    <w:rsid w:val="030F1185"/>
    <w:rsid w:val="032F672A"/>
    <w:rsid w:val="034D57B1"/>
    <w:rsid w:val="035D29E1"/>
    <w:rsid w:val="035E542F"/>
    <w:rsid w:val="038C1AAC"/>
    <w:rsid w:val="038E7427"/>
    <w:rsid w:val="03933404"/>
    <w:rsid w:val="03B4268E"/>
    <w:rsid w:val="03DC608F"/>
    <w:rsid w:val="04025E55"/>
    <w:rsid w:val="043F1B03"/>
    <w:rsid w:val="0451420A"/>
    <w:rsid w:val="047D00FB"/>
    <w:rsid w:val="049C64DF"/>
    <w:rsid w:val="04B67B50"/>
    <w:rsid w:val="04C00AD0"/>
    <w:rsid w:val="04CE51C0"/>
    <w:rsid w:val="04D40728"/>
    <w:rsid w:val="050132A2"/>
    <w:rsid w:val="05593C6D"/>
    <w:rsid w:val="058E1F33"/>
    <w:rsid w:val="05D54DF4"/>
    <w:rsid w:val="062F323E"/>
    <w:rsid w:val="06CC08F4"/>
    <w:rsid w:val="06D56A69"/>
    <w:rsid w:val="06DE664F"/>
    <w:rsid w:val="06E72366"/>
    <w:rsid w:val="07181283"/>
    <w:rsid w:val="075449B1"/>
    <w:rsid w:val="07AC0CE9"/>
    <w:rsid w:val="07B03B75"/>
    <w:rsid w:val="08382C55"/>
    <w:rsid w:val="084B2E8E"/>
    <w:rsid w:val="08852CE9"/>
    <w:rsid w:val="089D20C0"/>
    <w:rsid w:val="089F7EAE"/>
    <w:rsid w:val="08BD0B83"/>
    <w:rsid w:val="08C92F71"/>
    <w:rsid w:val="08E3697C"/>
    <w:rsid w:val="08EA05E4"/>
    <w:rsid w:val="092B34F0"/>
    <w:rsid w:val="0945664D"/>
    <w:rsid w:val="094D1D58"/>
    <w:rsid w:val="09946235"/>
    <w:rsid w:val="09A869C6"/>
    <w:rsid w:val="09C72B30"/>
    <w:rsid w:val="09D11369"/>
    <w:rsid w:val="0A313921"/>
    <w:rsid w:val="0A520345"/>
    <w:rsid w:val="0A727D32"/>
    <w:rsid w:val="0B073AE9"/>
    <w:rsid w:val="0B5807E8"/>
    <w:rsid w:val="0B8403C6"/>
    <w:rsid w:val="0C6A07D3"/>
    <w:rsid w:val="0C764164"/>
    <w:rsid w:val="0C822F7B"/>
    <w:rsid w:val="0C9C6A7C"/>
    <w:rsid w:val="0CF14EC2"/>
    <w:rsid w:val="0D4365C3"/>
    <w:rsid w:val="0D902255"/>
    <w:rsid w:val="0DA06C82"/>
    <w:rsid w:val="0DE45FC2"/>
    <w:rsid w:val="0E2D09A5"/>
    <w:rsid w:val="0E777BEB"/>
    <w:rsid w:val="0EA81BCB"/>
    <w:rsid w:val="0EDD528C"/>
    <w:rsid w:val="0F082EB5"/>
    <w:rsid w:val="0F17034E"/>
    <w:rsid w:val="0F181587"/>
    <w:rsid w:val="0F2F1ABA"/>
    <w:rsid w:val="0FA7334B"/>
    <w:rsid w:val="0FC64B55"/>
    <w:rsid w:val="0FDB1EF2"/>
    <w:rsid w:val="0FF978AA"/>
    <w:rsid w:val="100E7F3E"/>
    <w:rsid w:val="10432A36"/>
    <w:rsid w:val="1080277F"/>
    <w:rsid w:val="10A6792B"/>
    <w:rsid w:val="10D555A2"/>
    <w:rsid w:val="10DF0E5B"/>
    <w:rsid w:val="10E072B6"/>
    <w:rsid w:val="10F34B0A"/>
    <w:rsid w:val="11131439"/>
    <w:rsid w:val="1113708C"/>
    <w:rsid w:val="111744D5"/>
    <w:rsid w:val="113A4C18"/>
    <w:rsid w:val="1151514F"/>
    <w:rsid w:val="117E4242"/>
    <w:rsid w:val="126D5AF7"/>
    <w:rsid w:val="12AC58FE"/>
    <w:rsid w:val="12B04830"/>
    <w:rsid w:val="132A12F2"/>
    <w:rsid w:val="136667F0"/>
    <w:rsid w:val="142B2C8C"/>
    <w:rsid w:val="144F4A62"/>
    <w:rsid w:val="146B5963"/>
    <w:rsid w:val="148B6483"/>
    <w:rsid w:val="14AE7FE0"/>
    <w:rsid w:val="15114DD3"/>
    <w:rsid w:val="153701C3"/>
    <w:rsid w:val="15861B6A"/>
    <w:rsid w:val="15984726"/>
    <w:rsid w:val="159F1F18"/>
    <w:rsid w:val="16655BAE"/>
    <w:rsid w:val="166E3696"/>
    <w:rsid w:val="167209B0"/>
    <w:rsid w:val="16D65E64"/>
    <w:rsid w:val="16DC2258"/>
    <w:rsid w:val="179C23E9"/>
    <w:rsid w:val="17A569A3"/>
    <w:rsid w:val="18140079"/>
    <w:rsid w:val="18260A8A"/>
    <w:rsid w:val="18281853"/>
    <w:rsid w:val="18345DFB"/>
    <w:rsid w:val="18962E22"/>
    <w:rsid w:val="1935348E"/>
    <w:rsid w:val="19397563"/>
    <w:rsid w:val="19761BF0"/>
    <w:rsid w:val="19866EA9"/>
    <w:rsid w:val="1A7E6D92"/>
    <w:rsid w:val="1AA4286D"/>
    <w:rsid w:val="1AEB6F83"/>
    <w:rsid w:val="1AF23ACB"/>
    <w:rsid w:val="1B2F0FEB"/>
    <w:rsid w:val="1B7156DA"/>
    <w:rsid w:val="1B7A5610"/>
    <w:rsid w:val="1BBF682E"/>
    <w:rsid w:val="1BC47737"/>
    <w:rsid w:val="1C4813A6"/>
    <w:rsid w:val="1C6E1C1A"/>
    <w:rsid w:val="1CEB6BDA"/>
    <w:rsid w:val="1D021B61"/>
    <w:rsid w:val="1D0D59B7"/>
    <w:rsid w:val="1D2A6F20"/>
    <w:rsid w:val="1D2B7B0B"/>
    <w:rsid w:val="1D393634"/>
    <w:rsid w:val="1D575E75"/>
    <w:rsid w:val="1DA84CB7"/>
    <w:rsid w:val="1DCD5629"/>
    <w:rsid w:val="1ED33FB6"/>
    <w:rsid w:val="1EE362C1"/>
    <w:rsid w:val="1EE91A2B"/>
    <w:rsid w:val="1F870493"/>
    <w:rsid w:val="1F957C80"/>
    <w:rsid w:val="1FAD0E9D"/>
    <w:rsid w:val="1FF526DF"/>
    <w:rsid w:val="20757546"/>
    <w:rsid w:val="20916237"/>
    <w:rsid w:val="20AD475D"/>
    <w:rsid w:val="211C7E96"/>
    <w:rsid w:val="2121158D"/>
    <w:rsid w:val="21423675"/>
    <w:rsid w:val="21DB4AD4"/>
    <w:rsid w:val="221C2C8B"/>
    <w:rsid w:val="227A1BED"/>
    <w:rsid w:val="22897F7B"/>
    <w:rsid w:val="22A81137"/>
    <w:rsid w:val="22B63B7C"/>
    <w:rsid w:val="23377E43"/>
    <w:rsid w:val="237E47C8"/>
    <w:rsid w:val="239679BC"/>
    <w:rsid w:val="23A94227"/>
    <w:rsid w:val="23CF4666"/>
    <w:rsid w:val="24334A14"/>
    <w:rsid w:val="243352C3"/>
    <w:rsid w:val="243A0633"/>
    <w:rsid w:val="2470074D"/>
    <w:rsid w:val="24946440"/>
    <w:rsid w:val="249A6E83"/>
    <w:rsid w:val="24F17882"/>
    <w:rsid w:val="250B5581"/>
    <w:rsid w:val="254A3D36"/>
    <w:rsid w:val="255F3DE6"/>
    <w:rsid w:val="259F48FF"/>
    <w:rsid w:val="25D0124F"/>
    <w:rsid w:val="25D94DD4"/>
    <w:rsid w:val="26731C08"/>
    <w:rsid w:val="26AB6DE5"/>
    <w:rsid w:val="26C8635B"/>
    <w:rsid w:val="272649BD"/>
    <w:rsid w:val="272E180E"/>
    <w:rsid w:val="27375B53"/>
    <w:rsid w:val="2769195B"/>
    <w:rsid w:val="27843C3F"/>
    <w:rsid w:val="2787368D"/>
    <w:rsid w:val="27876856"/>
    <w:rsid w:val="2790513A"/>
    <w:rsid w:val="27D21F3A"/>
    <w:rsid w:val="281E00A2"/>
    <w:rsid w:val="2826566A"/>
    <w:rsid w:val="285A5748"/>
    <w:rsid w:val="286964CD"/>
    <w:rsid w:val="28DF6EA3"/>
    <w:rsid w:val="28F226E1"/>
    <w:rsid w:val="29312176"/>
    <w:rsid w:val="29932CBF"/>
    <w:rsid w:val="2A15016E"/>
    <w:rsid w:val="2A636050"/>
    <w:rsid w:val="2A724F8F"/>
    <w:rsid w:val="2B443208"/>
    <w:rsid w:val="2B4F2110"/>
    <w:rsid w:val="2B740692"/>
    <w:rsid w:val="2B843E3A"/>
    <w:rsid w:val="2B8D18E0"/>
    <w:rsid w:val="2BF30523"/>
    <w:rsid w:val="2C052E80"/>
    <w:rsid w:val="2C057779"/>
    <w:rsid w:val="2C1763C4"/>
    <w:rsid w:val="2C4D647D"/>
    <w:rsid w:val="2C6A48BA"/>
    <w:rsid w:val="2C7120D7"/>
    <w:rsid w:val="2CA709E8"/>
    <w:rsid w:val="2CA84CD4"/>
    <w:rsid w:val="2CF44F0E"/>
    <w:rsid w:val="2D160EE5"/>
    <w:rsid w:val="2D2442A4"/>
    <w:rsid w:val="2DD964FC"/>
    <w:rsid w:val="2E232605"/>
    <w:rsid w:val="2E2773C3"/>
    <w:rsid w:val="2E4144F6"/>
    <w:rsid w:val="2E42576A"/>
    <w:rsid w:val="2E5D60AC"/>
    <w:rsid w:val="2E725599"/>
    <w:rsid w:val="2E7B67B7"/>
    <w:rsid w:val="2EB05BB4"/>
    <w:rsid w:val="2EC91E4A"/>
    <w:rsid w:val="2ECA15B0"/>
    <w:rsid w:val="2ED20946"/>
    <w:rsid w:val="2F081A5A"/>
    <w:rsid w:val="2F0D6469"/>
    <w:rsid w:val="2F7C781E"/>
    <w:rsid w:val="2F8A6BA7"/>
    <w:rsid w:val="2F8D7005"/>
    <w:rsid w:val="2FA6281D"/>
    <w:rsid w:val="3048031E"/>
    <w:rsid w:val="307F6D9B"/>
    <w:rsid w:val="309612E7"/>
    <w:rsid w:val="30C735E4"/>
    <w:rsid w:val="30E41DA3"/>
    <w:rsid w:val="310E38F3"/>
    <w:rsid w:val="311D18A9"/>
    <w:rsid w:val="313905F0"/>
    <w:rsid w:val="314E2627"/>
    <w:rsid w:val="315545E8"/>
    <w:rsid w:val="316027E3"/>
    <w:rsid w:val="31985621"/>
    <w:rsid w:val="31A94212"/>
    <w:rsid w:val="31C44FA8"/>
    <w:rsid w:val="31D86DB0"/>
    <w:rsid w:val="31E7169E"/>
    <w:rsid w:val="31E74E6A"/>
    <w:rsid w:val="327B0210"/>
    <w:rsid w:val="33125186"/>
    <w:rsid w:val="331E4ED3"/>
    <w:rsid w:val="33C87924"/>
    <w:rsid w:val="340B3CA6"/>
    <w:rsid w:val="350F3390"/>
    <w:rsid w:val="35584672"/>
    <w:rsid w:val="35BC0BB3"/>
    <w:rsid w:val="35D54383"/>
    <w:rsid w:val="35FC7E3E"/>
    <w:rsid w:val="361459E8"/>
    <w:rsid w:val="364551A0"/>
    <w:rsid w:val="365B0074"/>
    <w:rsid w:val="36796D46"/>
    <w:rsid w:val="36E3303B"/>
    <w:rsid w:val="37117919"/>
    <w:rsid w:val="377864EF"/>
    <w:rsid w:val="37A24BB5"/>
    <w:rsid w:val="37BA36C1"/>
    <w:rsid w:val="37D8063D"/>
    <w:rsid w:val="37D85C4B"/>
    <w:rsid w:val="37EB265E"/>
    <w:rsid w:val="38715A42"/>
    <w:rsid w:val="38832A94"/>
    <w:rsid w:val="38B140EA"/>
    <w:rsid w:val="38B40FD6"/>
    <w:rsid w:val="394423AF"/>
    <w:rsid w:val="395C4FE3"/>
    <w:rsid w:val="39726C19"/>
    <w:rsid w:val="39D62242"/>
    <w:rsid w:val="39EB3533"/>
    <w:rsid w:val="3A15327D"/>
    <w:rsid w:val="3A2F0938"/>
    <w:rsid w:val="3A452F16"/>
    <w:rsid w:val="3A4746FD"/>
    <w:rsid w:val="3A8E2E23"/>
    <w:rsid w:val="3AB87631"/>
    <w:rsid w:val="3AC570EC"/>
    <w:rsid w:val="3AD74858"/>
    <w:rsid w:val="3BCB46A8"/>
    <w:rsid w:val="3C052418"/>
    <w:rsid w:val="3C2123AD"/>
    <w:rsid w:val="3C540D67"/>
    <w:rsid w:val="3CC639F9"/>
    <w:rsid w:val="3CE32E1C"/>
    <w:rsid w:val="3CF545D4"/>
    <w:rsid w:val="3D53656E"/>
    <w:rsid w:val="3D75082C"/>
    <w:rsid w:val="3DC21C1B"/>
    <w:rsid w:val="3DCD1943"/>
    <w:rsid w:val="3E177CBF"/>
    <w:rsid w:val="3E2154AD"/>
    <w:rsid w:val="3E795874"/>
    <w:rsid w:val="3E8A0A7D"/>
    <w:rsid w:val="3EEE056A"/>
    <w:rsid w:val="3F497B24"/>
    <w:rsid w:val="3F9D174E"/>
    <w:rsid w:val="4093248F"/>
    <w:rsid w:val="409D5507"/>
    <w:rsid w:val="413A7E27"/>
    <w:rsid w:val="414803DC"/>
    <w:rsid w:val="41B31F30"/>
    <w:rsid w:val="41E122CE"/>
    <w:rsid w:val="42366127"/>
    <w:rsid w:val="426A2FE7"/>
    <w:rsid w:val="42B577DB"/>
    <w:rsid w:val="42C108A1"/>
    <w:rsid w:val="42C910A8"/>
    <w:rsid w:val="431B21D3"/>
    <w:rsid w:val="434E0912"/>
    <w:rsid w:val="43594D88"/>
    <w:rsid w:val="43845CEF"/>
    <w:rsid w:val="438B661E"/>
    <w:rsid w:val="43C162D4"/>
    <w:rsid w:val="4403008C"/>
    <w:rsid w:val="444F2415"/>
    <w:rsid w:val="44637640"/>
    <w:rsid w:val="44752287"/>
    <w:rsid w:val="44780C5A"/>
    <w:rsid w:val="44B904F2"/>
    <w:rsid w:val="44C43168"/>
    <w:rsid w:val="44F15B2E"/>
    <w:rsid w:val="44F90D12"/>
    <w:rsid w:val="45011E46"/>
    <w:rsid w:val="45C049E4"/>
    <w:rsid w:val="45C350B4"/>
    <w:rsid w:val="45CD575C"/>
    <w:rsid w:val="45DA7C2F"/>
    <w:rsid w:val="460A3F80"/>
    <w:rsid w:val="463F6EEA"/>
    <w:rsid w:val="46626B52"/>
    <w:rsid w:val="46723589"/>
    <w:rsid w:val="46AE3806"/>
    <w:rsid w:val="471136A9"/>
    <w:rsid w:val="47321912"/>
    <w:rsid w:val="474F65B5"/>
    <w:rsid w:val="476249DD"/>
    <w:rsid w:val="47982BEE"/>
    <w:rsid w:val="47F170D7"/>
    <w:rsid w:val="48277E57"/>
    <w:rsid w:val="486727CE"/>
    <w:rsid w:val="488471B1"/>
    <w:rsid w:val="48C029F5"/>
    <w:rsid w:val="48F70005"/>
    <w:rsid w:val="4A2347E2"/>
    <w:rsid w:val="4A2D1429"/>
    <w:rsid w:val="4A326174"/>
    <w:rsid w:val="4A364280"/>
    <w:rsid w:val="4A4D4DAF"/>
    <w:rsid w:val="4A5B68EE"/>
    <w:rsid w:val="4A873D4E"/>
    <w:rsid w:val="4A897A9B"/>
    <w:rsid w:val="4AC872FD"/>
    <w:rsid w:val="4ADF6E9E"/>
    <w:rsid w:val="4AEC6DA7"/>
    <w:rsid w:val="4B150A72"/>
    <w:rsid w:val="4B2B621A"/>
    <w:rsid w:val="4B4064FC"/>
    <w:rsid w:val="4B646826"/>
    <w:rsid w:val="4BB112C9"/>
    <w:rsid w:val="4BD92043"/>
    <w:rsid w:val="4BF452C0"/>
    <w:rsid w:val="4C9D1DB7"/>
    <w:rsid w:val="4CCE0173"/>
    <w:rsid w:val="4CDB54D5"/>
    <w:rsid w:val="4D47743D"/>
    <w:rsid w:val="4D5F0F87"/>
    <w:rsid w:val="4D990A34"/>
    <w:rsid w:val="4D9C35BC"/>
    <w:rsid w:val="4DA22536"/>
    <w:rsid w:val="4DD22136"/>
    <w:rsid w:val="4DEC6EC2"/>
    <w:rsid w:val="4E270D03"/>
    <w:rsid w:val="4E5D0189"/>
    <w:rsid w:val="4E68793A"/>
    <w:rsid w:val="4EB83DEF"/>
    <w:rsid w:val="4F1418FD"/>
    <w:rsid w:val="4F98111F"/>
    <w:rsid w:val="4FB97F25"/>
    <w:rsid w:val="4FC94116"/>
    <w:rsid w:val="500A08E9"/>
    <w:rsid w:val="507765E7"/>
    <w:rsid w:val="50AA5DC6"/>
    <w:rsid w:val="50D457E8"/>
    <w:rsid w:val="50F03993"/>
    <w:rsid w:val="513E1167"/>
    <w:rsid w:val="51AE4346"/>
    <w:rsid w:val="51CE70BE"/>
    <w:rsid w:val="51ED7159"/>
    <w:rsid w:val="52242B72"/>
    <w:rsid w:val="52291B63"/>
    <w:rsid w:val="525932D7"/>
    <w:rsid w:val="52932411"/>
    <w:rsid w:val="52CC0639"/>
    <w:rsid w:val="53232D25"/>
    <w:rsid w:val="53257877"/>
    <w:rsid w:val="532B28CC"/>
    <w:rsid w:val="538F27E9"/>
    <w:rsid w:val="53AB3ED4"/>
    <w:rsid w:val="54857B21"/>
    <w:rsid w:val="550D3076"/>
    <w:rsid w:val="551E6029"/>
    <w:rsid w:val="55432F3C"/>
    <w:rsid w:val="55604DFF"/>
    <w:rsid w:val="556A671B"/>
    <w:rsid w:val="556C77D6"/>
    <w:rsid w:val="55862021"/>
    <w:rsid w:val="55BD2CEE"/>
    <w:rsid w:val="55C23BDB"/>
    <w:rsid w:val="56A96DCF"/>
    <w:rsid w:val="56C7210A"/>
    <w:rsid w:val="56CD1784"/>
    <w:rsid w:val="571F1CDE"/>
    <w:rsid w:val="572962E0"/>
    <w:rsid w:val="57364A03"/>
    <w:rsid w:val="57440888"/>
    <w:rsid w:val="57AC6AB6"/>
    <w:rsid w:val="57CC546B"/>
    <w:rsid w:val="581D09B0"/>
    <w:rsid w:val="581D5296"/>
    <w:rsid w:val="58526349"/>
    <w:rsid w:val="588C1BED"/>
    <w:rsid w:val="58AA60E9"/>
    <w:rsid w:val="59215130"/>
    <w:rsid w:val="5932782F"/>
    <w:rsid w:val="59CA374B"/>
    <w:rsid w:val="5A382944"/>
    <w:rsid w:val="5A5A0618"/>
    <w:rsid w:val="5A5E62B5"/>
    <w:rsid w:val="5A6E711F"/>
    <w:rsid w:val="5A9A71B6"/>
    <w:rsid w:val="5AC946C1"/>
    <w:rsid w:val="5ACE7239"/>
    <w:rsid w:val="5ADA13F0"/>
    <w:rsid w:val="5AFB151B"/>
    <w:rsid w:val="5B1245B7"/>
    <w:rsid w:val="5B78012A"/>
    <w:rsid w:val="5BCA1373"/>
    <w:rsid w:val="5BD1358C"/>
    <w:rsid w:val="5BFB564A"/>
    <w:rsid w:val="5BFD7CA9"/>
    <w:rsid w:val="5C5437CD"/>
    <w:rsid w:val="5C7C583F"/>
    <w:rsid w:val="5CC03860"/>
    <w:rsid w:val="5D115084"/>
    <w:rsid w:val="5D1F7DEB"/>
    <w:rsid w:val="5D2C211F"/>
    <w:rsid w:val="5D39107B"/>
    <w:rsid w:val="5D616655"/>
    <w:rsid w:val="5DAB0AD4"/>
    <w:rsid w:val="5DD00EDD"/>
    <w:rsid w:val="5DF70D68"/>
    <w:rsid w:val="5E35097B"/>
    <w:rsid w:val="5E8918A8"/>
    <w:rsid w:val="5EA133A5"/>
    <w:rsid w:val="5F171D4D"/>
    <w:rsid w:val="5F5A6C31"/>
    <w:rsid w:val="5F610D25"/>
    <w:rsid w:val="5FA24E47"/>
    <w:rsid w:val="5FAD3C4B"/>
    <w:rsid w:val="5FC058B5"/>
    <w:rsid w:val="5FCE6346"/>
    <w:rsid w:val="5FDB26EF"/>
    <w:rsid w:val="602B5A8F"/>
    <w:rsid w:val="605C0D56"/>
    <w:rsid w:val="607E2D9A"/>
    <w:rsid w:val="60851A1E"/>
    <w:rsid w:val="60AB62DF"/>
    <w:rsid w:val="60C3288F"/>
    <w:rsid w:val="61136892"/>
    <w:rsid w:val="611628AF"/>
    <w:rsid w:val="6129666D"/>
    <w:rsid w:val="61482B54"/>
    <w:rsid w:val="614B4BDA"/>
    <w:rsid w:val="622A1DBB"/>
    <w:rsid w:val="623F393B"/>
    <w:rsid w:val="62567B94"/>
    <w:rsid w:val="626044D6"/>
    <w:rsid w:val="628B4E85"/>
    <w:rsid w:val="62EF64C3"/>
    <w:rsid w:val="6307634E"/>
    <w:rsid w:val="630B5F30"/>
    <w:rsid w:val="638B59E6"/>
    <w:rsid w:val="638E5DB2"/>
    <w:rsid w:val="63E63A76"/>
    <w:rsid w:val="640B731B"/>
    <w:rsid w:val="644E7832"/>
    <w:rsid w:val="648620CE"/>
    <w:rsid w:val="64F631CF"/>
    <w:rsid w:val="651A3541"/>
    <w:rsid w:val="6533227E"/>
    <w:rsid w:val="65881C3A"/>
    <w:rsid w:val="658D1F99"/>
    <w:rsid w:val="65C17989"/>
    <w:rsid w:val="65FB6226"/>
    <w:rsid w:val="66091638"/>
    <w:rsid w:val="663126E9"/>
    <w:rsid w:val="66542B2E"/>
    <w:rsid w:val="66D72272"/>
    <w:rsid w:val="66D91ACA"/>
    <w:rsid w:val="66DE380F"/>
    <w:rsid w:val="66E24FB5"/>
    <w:rsid w:val="6734350F"/>
    <w:rsid w:val="67376452"/>
    <w:rsid w:val="674768BC"/>
    <w:rsid w:val="675E42E4"/>
    <w:rsid w:val="67CD5013"/>
    <w:rsid w:val="67F65BEC"/>
    <w:rsid w:val="683127C9"/>
    <w:rsid w:val="6862722E"/>
    <w:rsid w:val="689479F4"/>
    <w:rsid w:val="68F60C0B"/>
    <w:rsid w:val="694035C3"/>
    <w:rsid w:val="69AC67B3"/>
    <w:rsid w:val="69BF3BB4"/>
    <w:rsid w:val="6A4520A3"/>
    <w:rsid w:val="6A4F5059"/>
    <w:rsid w:val="6A8963CC"/>
    <w:rsid w:val="6AD050CC"/>
    <w:rsid w:val="6B780252"/>
    <w:rsid w:val="6B886FCF"/>
    <w:rsid w:val="6B9F6996"/>
    <w:rsid w:val="6BA54625"/>
    <w:rsid w:val="6BAB73E8"/>
    <w:rsid w:val="6BE56201"/>
    <w:rsid w:val="6BFA214F"/>
    <w:rsid w:val="6C8716FB"/>
    <w:rsid w:val="6CF054C8"/>
    <w:rsid w:val="6DAA6604"/>
    <w:rsid w:val="6DE14CD2"/>
    <w:rsid w:val="6DE76A93"/>
    <w:rsid w:val="6DFC19E6"/>
    <w:rsid w:val="6E6A7C14"/>
    <w:rsid w:val="6E871E1C"/>
    <w:rsid w:val="6E96204E"/>
    <w:rsid w:val="6EA13F08"/>
    <w:rsid w:val="6EE01CB1"/>
    <w:rsid w:val="6F494820"/>
    <w:rsid w:val="6F6C724F"/>
    <w:rsid w:val="6F6E48F2"/>
    <w:rsid w:val="6FA058BC"/>
    <w:rsid w:val="6FB07479"/>
    <w:rsid w:val="6FBC6C7D"/>
    <w:rsid w:val="6FC06A26"/>
    <w:rsid w:val="706353F3"/>
    <w:rsid w:val="706715E8"/>
    <w:rsid w:val="71081DD0"/>
    <w:rsid w:val="713D16BB"/>
    <w:rsid w:val="71457823"/>
    <w:rsid w:val="716554C4"/>
    <w:rsid w:val="716F669F"/>
    <w:rsid w:val="71E54BE7"/>
    <w:rsid w:val="726D713B"/>
    <w:rsid w:val="72BD4878"/>
    <w:rsid w:val="72C36AFF"/>
    <w:rsid w:val="72DA3918"/>
    <w:rsid w:val="72EB4F99"/>
    <w:rsid w:val="73165D2D"/>
    <w:rsid w:val="73374ECB"/>
    <w:rsid w:val="734062EA"/>
    <w:rsid w:val="73721666"/>
    <w:rsid w:val="738F58BD"/>
    <w:rsid w:val="73DF0FCC"/>
    <w:rsid w:val="73FA093B"/>
    <w:rsid w:val="73FC66C3"/>
    <w:rsid w:val="74100457"/>
    <w:rsid w:val="74336C17"/>
    <w:rsid w:val="743F437F"/>
    <w:rsid w:val="74723111"/>
    <w:rsid w:val="749029AD"/>
    <w:rsid w:val="74965E0F"/>
    <w:rsid w:val="74AA01FD"/>
    <w:rsid w:val="74E25E76"/>
    <w:rsid w:val="74E565A3"/>
    <w:rsid w:val="75454698"/>
    <w:rsid w:val="75884C36"/>
    <w:rsid w:val="75B137B2"/>
    <w:rsid w:val="75D27C98"/>
    <w:rsid w:val="767D38AD"/>
    <w:rsid w:val="76C3499E"/>
    <w:rsid w:val="76F25A23"/>
    <w:rsid w:val="76F519BF"/>
    <w:rsid w:val="76FE0FDF"/>
    <w:rsid w:val="77062E3A"/>
    <w:rsid w:val="77210202"/>
    <w:rsid w:val="77D47CF8"/>
    <w:rsid w:val="77DA2E34"/>
    <w:rsid w:val="77EB0B9E"/>
    <w:rsid w:val="78185B18"/>
    <w:rsid w:val="784E0829"/>
    <w:rsid w:val="785275B1"/>
    <w:rsid w:val="78850FF2"/>
    <w:rsid w:val="78B57C59"/>
    <w:rsid w:val="78EC72C3"/>
    <w:rsid w:val="78FF0275"/>
    <w:rsid w:val="790441E7"/>
    <w:rsid w:val="79106E0E"/>
    <w:rsid w:val="796E1222"/>
    <w:rsid w:val="79AC63B4"/>
    <w:rsid w:val="79D313F3"/>
    <w:rsid w:val="7A5E7E3A"/>
    <w:rsid w:val="7AB55B67"/>
    <w:rsid w:val="7B145303"/>
    <w:rsid w:val="7B38059E"/>
    <w:rsid w:val="7B9C32AB"/>
    <w:rsid w:val="7C1323B5"/>
    <w:rsid w:val="7C55074B"/>
    <w:rsid w:val="7C7325F3"/>
    <w:rsid w:val="7D020E63"/>
    <w:rsid w:val="7D071922"/>
    <w:rsid w:val="7D334F0C"/>
    <w:rsid w:val="7D693FC4"/>
    <w:rsid w:val="7DAA50AD"/>
    <w:rsid w:val="7E15410B"/>
    <w:rsid w:val="7E590854"/>
    <w:rsid w:val="7E777418"/>
    <w:rsid w:val="7F8E45CD"/>
    <w:rsid w:val="7F8F6BFA"/>
    <w:rsid w:val="7FBF0C74"/>
    <w:rsid w:val="7FD566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locked/>
    <w:uiPriority w:val="0"/>
    <w:pPr>
      <w:keepNext/>
      <w:keepLines/>
      <w:spacing w:beforeAutospacing="1" w:afterAutospacing="1"/>
      <w:jc w:val="center"/>
      <w:outlineLvl w:val="0"/>
    </w:pPr>
    <w:rPr>
      <w:b/>
      <w:kern w:val="44"/>
      <w:sz w:val="44"/>
    </w:rPr>
  </w:style>
  <w:style w:type="paragraph" w:styleId="5">
    <w:name w:val="heading 4"/>
    <w:basedOn w:val="1"/>
    <w:next w:val="1"/>
    <w:autoRedefine/>
    <w:unhideWhenUsed/>
    <w:qFormat/>
    <w:locked/>
    <w:uiPriority w:val="0"/>
    <w:pPr>
      <w:spacing w:before="100" w:beforeAutospacing="1" w:after="100" w:afterAutospacing="1"/>
      <w:jc w:val="left"/>
      <w:outlineLvl w:val="3"/>
    </w:pPr>
    <w:rPr>
      <w:rFonts w:hint="eastAsia" w:ascii="宋体" w:hAnsi="宋体"/>
      <w:b/>
      <w:kern w:val="0"/>
      <w:sz w:val="24"/>
    </w:rPr>
  </w:style>
  <w:style w:type="character" w:default="1" w:styleId="21">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Normal Indent"/>
    <w:basedOn w:val="1"/>
    <w:qFormat/>
    <w:uiPriority w:val="0"/>
    <w:pPr>
      <w:ind w:firstLine="420"/>
    </w:pPr>
    <w:rPr>
      <w:szCs w:val="20"/>
    </w:rPr>
  </w:style>
  <w:style w:type="paragraph" w:styleId="7">
    <w:name w:val="index 5"/>
    <w:basedOn w:val="1"/>
    <w:next w:val="1"/>
    <w:semiHidden/>
    <w:qFormat/>
    <w:uiPriority w:val="0"/>
    <w:pPr>
      <w:ind w:left="1680"/>
    </w:pPr>
    <w:rPr>
      <w:rFonts w:eastAsia="Times New Roman"/>
      <w:sz w:val="32"/>
    </w:rPr>
  </w:style>
  <w:style w:type="paragraph" w:styleId="8">
    <w:name w:val="annotation text"/>
    <w:basedOn w:val="1"/>
    <w:qFormat/>
    <w:uiPriority w:val="0"/>
    <w:pPr>
      <w:jc w:val="left"/>
    </w:pPr>
  </w:style>
  <w:style w:type="paragraph" w:styleId="9">
    <w:name w:val="Body Text"/>
    <w:basedOn w:val="1"/>
    <w:next w:val="1"/>
    <w:autoRedefine/>
    <w:qFormat/>
    <w:uiPriority w:val="0"/>
    <w:rPr>
      <w:b/>
      <w:bCs/>
      <w:sz w:val="24"/>
    </w:rPr>
  </w:style>
  <w:style w:type="paragraph" w:styleId="10">
    <w:name w:val="Body Text Indent"/>
    <w:basedOn w:val="1"/>
    <w:next w:val="1"/>
    <w:qFormat/>
    <w:uiPriority w:val="0"/>
    <w:pPr>
      <w:spacing w:line="360" w:lineRule="auto"/>
      <w:ind w:firstLine="480"/>
    </w:pPr>
    <w:rPr>
      <w:sz w:val="24"/>
    </w:rPr>
  </w:style>
  <w:style w:type="paragraph" w:styleId="11">
    <w:name w:val="Block Text"/>
    <w:basedOn w:val="1"/>
    <w:next w:val="1"/>
    <w:autoRedefine/>
    <w:qFormat/>
    <w:uiPriority w:val="0"/>
    <w:pPr>
      <w:spacing w:line="320" w:lineRule="exact"/>
      <w:ind w:left="113" w:right="113"/>
      <w:jc w:val="center"/>
    </w:pPr>
    <w:rPr>
      <w:b/>
      <w:sz w:val="13"/>
      <w:szCs w:val="15"/>
    </w:rPr>
  </w:style>
  <w:style w:type="paragraph" w:styleId="12">
    <w:name w:val="Date"/>
    <w:basedOn w:val="1"/>
    <w:next w:val="1"/>
    <w:autoRedefine/>
    <w:qFormat/>
    <w:uiPriority w:val="0"/>
    <w:pPr>
      <w:ind w:left="100" w:leftChars="2500"/>
    </w:p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autoRedefine/>
    <w:qFormat/>
    <w:uiPriority w:val="0"/>
    <w:pPr>
      <w:spacing w:line="320" w:lineRule="exact"/>
      <w:jc w:val="center"/>
    </w:pPr>
    <w:rPr>
      <w:sz w:val="22"/>
    </w:rPr>
  </w:style>
  <w:style w:type="paragraph" w:styleId="16">
    <w:name w:val="Body Text 2"/>
    <w:basedOn w:val="1"/>
    <w:autoRedefine/>
    <w:qFormat/>
    <w:uiPriority w:val="99"/>
    <w:pPr>
      <w:numPr>
        <w:ilvl w:val="0"/>
        <w:numId w:val="1"/>
      </w:numPr>
      <w:spacing w:beforeLines="50" w:line="336" w:lineRule="auto"/>
      <w:ind w:left="0" w:firstLine="0"/>
    </w:pPr>
    <w:rPr>
      <w:rFonts w:eastAsia="仿宋_GB2312"/>
      <w:kern w:val="0"/>
      <w:lang w:val="en-GB" w:eastAsia="en-US"/>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w:basedOn w:val="9"/>
    <w:autoRedefine/>
    <w:qFormat/>
    <w:uiPriority w:val="0"/>
    <w:pPr>
      <w:spacing w:after="120"/>
      <w:ind w:firstLine="420" w:firstLineChars="100"/>
    </w:pPr>
    <w:rPr>
      <w:sz w:val="21"/>
    </w:rPr>
  </w:style>
  <w:style w:type="paragraph" w:styleId="19">
    <w:name w:val="Body Text First Indent 2"/>
    <w:basedOn w:val="10"/>
    <w:autoRedefine/>
    <w:qFormat/>
    <w:uiPriority w:val="0"/>
    <w:pPr>
      <w:ind w:firstLine="200" w:firstLineChars="200"/>
    </w:pPr>
    <w:rPr>
      <w:szCs w:val="21"/>
    </w:rPr>
  </w:style>
  <w:style w:type="character" w:styleId="22">
    <w:name w:val="page number"/>
    <w:basedOn w:val="21"/>
    <w:autoRedefine/>
    <w:qFormat/>
    <w:uiPriority w:val="0"/>
    <w:rPr>
      <w:rFonts w:cs="Times New Roman"/>
    </w:rPr>
  </w:style>
  <w:style w:type="character" w:styleId="23">
    <w:name w:val="FollowedHyperlink"/>
    <w:basedOn w:val="21"/>
    <w:autoRedefine/>
    <w:qFormat/>
    <w:uiPriority w:val="0"/>
    <w:rPr>
      <w:color w:val="333333"/>
      <w:u w:val="none"/>
    </w:rPr>
  </w:style>
  <w:style w:type="character" w:styleId="24">
    <w:name w:val="Emphasis"/>
    <w:basedOn w:val="21"/>
    <w:autoRedefine/>
    <w:qFormat/>
    <w:locked/>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qFormat/>
    <w:uiPriority w:val="0"/>
    <w:rPr>
      <w:color w:val="333333"/>
      <w:u w:val="none"/>
    </w:rPr>
  </w:style>
  <w:style w:type="character" w:styleId="28">
    <w:name w:val="HTML Cite"/>
    <w:basedOn w:val="21"/>
    <w:autoRedefine/>
    <w:qFormat/>
    <w:uiPriority w:val="0"/>
  </w:style>
  <w:style w:type="paragraph" w:customStyle="1" w:styleId="29">
    <w:name w:val="表格文字"/>
    <w:basedOn w:val="1"/>
    <w:autoRedefine/>
    <w:qFormat/>
    <w:uiPriority w:val="0"/>
    <w:pPr>
      <w:adjustRightInd w:val="0"/>
      <w:jc w:val="center"/>
    </w:pPr>
  </w:style>
  <w:style w:type="character" w:customStyle="1" w:styleId="30">
    <w:name w:val="hover18"/>
    <w:basedOn w:val="21"/>
    <w:autoRedefine/>
    <w:qFormat/>
    <w:uiPriority w:val="0"/>
    <w:rPr>
      <w:color w:val="5FB878"/>
    </w:rPr>
  </w:style>
  <w:style w:type="character" w:customStyle="1" w:styleId="31">
    <w:name w:val="hover19"/>
    <w:basedOn w:val="21"/>
    <w:autoRedefine/>
    <w:qFormat/>
    <w:uiPriority w:val="0"/>
    <w:rPr>
      <w:color w:val="5FB878"/>
    </w:rPr>
  </w:style>
  <w:style w:type="character" w:customStyle="1" w:styleId="32">
    <w:name w:val="layui-laypage-curr"/>
    <w:basedOn w:val="21"/>
    <w:autoRedefine/>
    <w:qFormat/>
    <w:uiPriority w:val="0"/>
  </w:style>
  <w:style w:type="character" w:customStyle="1" w:styleId="33">
    <w:name w:val="hover20"/>
    <w:basedOn w:val="21"/>
    <w:autoRedefine/>
    <w:qFormat/>
    <w:uiPriority w:val="0"/>
    <w:rPr>
      <w:color w:val="FFFFFF"/>
    </w:rPr>
  </w:style>
  <w:style w:type="character" w:customStyle="1" w:styleId="34">
    <w:name w:val="layui-this"/>
    <w:basedOn w:val="21"/>
    <w:autoRedefine/>
    <w:qFormat/>
    <w:uiPriority w:val="0"/>
    <w:rPr>
      <w:bdr w:val="single" w:color="EEEEEE" w:sz="6" w:space="0"/>
      <w:shd w:val="clear" w:color="auto" w:fill="FFFFFF"/>
    </w:rPr>
  </w:style>
  <w:style w:type="character" w:customStyle="1" w:styleId="35">
    <w:name w:val="first-child"/>
    <w:basedOn w:val="21"/>
    <w:autoRedefine/>
    <w:qFormat/>
    <w:uiPriority w:val="0"/>
  </w:style>
  <w:style w:type="paragraph" w:customStyle="1" w:styleId="36">
    <w:name w:val="p0"/>
    <w:basedOn w:val="1"/>
    <w:autoRedefine/>
    <w:qFormat/>
    <w:uiPriority w:val="0"/>
    <w:pPr>
      <w:widowControl/>
    </w:pPr>
    <w:rPr>
      <w:kern w:val="0"/>
      <w:szCs w:val="21"/>
    </w:rPr>
  </w:style>
  <w:style w:type="paragraph" w:customStyle="1" w:styleId="37">
    <w:name w:val="Char"/>
    <w:basedOn w:val="1"/>
    <w:autoRedefine/>
    <w:qFormat/>
    <w:uiPriority w:val="0"/>
  </w:style>
  <w:style w:type="paragraph" w:customStyle="1" w:styleId="38">
    <w:name w:val="Char1"/>
    <w:basedOn w:val="1"/>
    <w:autoRedefine/>
    <w:qFormat/>
    <w:uiPriority w:val="0"/>
  </w:style>
  <w:style w:type="character" w:customStyle="1" w:styleId="39">
    <w:name w:val="uni-font-connect"/>
    <w:basedOn w:val="21"/>
    <w:autoRedefine/>
    <w:qFormat/>
    <w:uiPriority w:val="0"/>
  </w:style>
  <w:style w:type="character" w:customStyle="1" w:styleId="40">
    <w:name w:val="tmpztreemove_arrow"/>
    <w:basedOn w:val="21"/>
    <w:autoRedefine/>
    <w:qFormat/>
    <w:uiPriority w:val="0"/>
  </w:style>
  <w:style w:type="character" w:customStyle="1" w:styleId="41">
    <w:name w:val="l-btn-icon-left"/>
    <w:basedOn w:val="21"/>
    <w:autoRedefine/>
    <w:qFormat/>
    <w:uiPriority w:val="0"/>
  </w:style>
  <w:style w:type="character" w:customStyle="1" w:styleId="42">
    <w:name w:val="layui-layer-tabnow"/>
    <w:basedOn w:val="21"/>
    <w:autoRedefine/>
    <w:qFormat/>
    <w:uiPriority w:val="0"/>
    <w:rPr>
      <w:bdr w:val="single" w:color="CCCCCC" w:sz="6" w:space="0"/>
      <w:shd w:val="clear" w:color="auto" w:fill="FFFFFF"/>
    </w:rPr>
  </w:style>
  <w:style w:type="character" w:customStyle="1" w:styleId="43">
    <w:name w:val="l-btn-icon-right"/>
    <w:basedOn w:val="21"/>
    <w:autoRedefine/>
    <w:qFormat/>
    <w:uiPriority w:val="0"/>
  </w:style>
  <w:style w:type="character" w:customStyle="1" w:styleId="44">
    <w:name w:val="l-btn-left"/>
    <w:basedOn w:val="21"/>
    <w:autoRedefine/>
    <w:qFormat/>
    <w:uiPriority w:val="0"/>
  </w:style>
  <w:style w:type="character" w:customStyle="1" w:styleId="45">
    <w:name w:val="l-btn-left1"/>
    <w:basedOn w:val="21"/>
    <w:autoRedefine/>
    <w:qFormat/>
    <w:uiPriority w:val="0"/>
  </w:style>
  <w:style w:type="character" w:customStyle="1" w:styleId="46">
    <w:name w:val="l-btn-left2"/>
    <w:basedOn w:val="21"/>
    <w:autoRedefine/>
    <w:qFormat/>
    <w:uiPriority w:val="0"/>
  </w:style>
  <w:style w:type="character" w:customStyle="1" w:styleId="47">
    <w:name w:val="l-btn-left3"/>
    <w:basedOn w:val="21"/>
    <w:autoRedefine/>
    <w:qFormat/>
    <w:uiPriority w:val="0"/>
  </w:style>
  <w:style w:type="character" w:customStyle="1" w:styleId="48">
    <w:name w:val="l-btn-text"/>
    <w:basedOn w:val="21"/>
    <w:autoRedefine/>
    <w:qFormat/>
    <w:uiPriority w:val="0"/>
    <w:rPr>
      <w:vertAlign w:val="baseline"/>
    </w:rPr>
  </w:style>
  <w:style w:type="character" w:customStyle="1" w:styleId="49">
    <w:name w:val="l-btn-empty"/>
    <w:basedOn w:val="21"/>
    <w:autoRedefine/>
    <w:qFormat/>
    <w:uiPriority w:val="0"/>
  </w:style>
  <w:style w:type="character" w:customStyle="1" w:styleId="50">
    <w:name w:val="button"/>
    <w:basedOn w:val="21"/>
    <w:autoRedefine/>
    <w:qFormat/>
    <w:uiPriority w:val="0"/>
  </w:style>
  <w:style w:type="character" w:customStyle="1" w:styleId="51">
    <w:name w:val="l-btn-left4"/>
    <w:basedOn w:val="21"/>
    <w:autoRedefine/>
    <w:qFormat/>
    <w:uiPriority w:val="0"/>
  </w:style>
  <w:style w:type="character" w:customStyle="1" w:styleId="52">
    <w:name w:val="l-btn-left5"/>
    <w:basedOn w:val="21"/>
    <w:autoRedefine/>
    <w:qFormat/>
    <w:uiPriority w:val="0"/>
  </w:style>
  <w:style w:type="paragraph" w:customStyle="1" w:styleId="53">
    <w:name w:val="表格"/>
    <w:basedOn w:val="15"/>
    <w:next w:val="1"/>
    <w:autoRedefine/>
    <w:qFormat/>
    <w:uiPriority w:val="0"/>
    <w:pPr>
      <w:adjustRightInd w:val="0"/>
      <w:snapToGrid w:val="0"/>
      <w:spacing w:line="240" w:lineRule="auto"/>
    </w:pPr>
    <w:rPr>
      <w:kern w:val="0"/>
      <w:sz w:val="21"/>
      <w:szCs w:val="20"/>
    </w:rPr>
  </w:style>
  <w:style w:type="paragraph" w:customStyle="1" w:styleId="54">
    <w:name w:val="正"/>
    <w:basedOn w:val="1"/>
    <w:autoRedefine/>
    <w:qFormat/>
    <w:uiPriority w:val="0"/>
    <w:pPr>
      <w:adjustRightInd w:val="0"/>
      <w:spacing w:line="360" w:lineRule="auto"/>
      <w:ind w:left="23" w:leftChars="11" w:firstLine="48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hbj</Company>
  <Pages>6</Pages>
  <Words>1786</Words>
  <Characters>1979</Characters>
  <Lines>1</Lines>
  <Paragraphs>3</Paragraphs>
  <TotalTime>0</TotalTime>
  <ScaleCrop>false</ScaleCrop>
  <LinksUpToDate>false</LinksUpToDate>
  <CharactersWithSpaces>1992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2025-12-25T01:05:00Z</dcterms:created>
  <dc:creator>Administrator</dc:creator>
  <cp:lastModifiedBy>墨染秋凉</cp:lastModifiedBy>
  <cp:lastPrinted>2026-05-10T11:36:00Z</cp:lastPrinted>
  <dcterms:modified xsi:type="dcterms:W3CDTF">2026-06-18T08:10:20Z</dcterms:modified>
  <dc:title>滑环〔2016〕  号                    签发人：陈建峰</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2BE137E0453440F1AB915BBE1C910545_13</vt:lpwstr>
  </property>
  <property fmtid="{D5CDD505-2E9C-101B-9397-08002B2CF9AE}" pid="4" name="KSOTemplateDocerSaveRecord">
    <vt:lpwstr>eyJoZGlkIjoiYmEyZGYyMWJhNzliMThlM2ViYzM1NjRjNjNlMTZlNzAiLCJ1c2VySWQiOiI0MzY3NTg1OTAifQ==</vt:lpwstr>
  </property>
</Properties>
</file>