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7BF18">
      <w:pPr>
        <w:pStyle w:val="12"/>
        <w:widowControl/>
        <w:spacing w:line="360" w:lineRule="auto"/>
        <w:jc w:val="center"/>
        <w:rPr>
          <w:rFonts w:ascii="方正小标宋简体" w:hAnsi="方正小标宋简体" w:eastAsia="方正小标宋简体" w:cs="方正小标宋简体"/>
          <w:color w:val="333333"/>
          <w:sz w:val="30"/>
          <w:szCs w:val="30"/>
        </w:rPr>
      </w:pPr>
      <w:r>
        <w:rPr>
          <w:rFonts w:ascii="方正小标宋简体" w:hAnsi="方正小标宋简体" w:eastAsia="方正小标宋简体" w:cs="方正小标宋简体"/>
          <w:color w:val="333333"/>
          <w:sz w:val="30"/>
          <w:szCs w:val="30"/>
        </w:rPr>
        <w:t>关于</w:t>
      </w:r>
      <w:r>
        <w:rPr>
          <w:rFonts w:hint="eastAsia" w:ascii="方正小标宋简体" w:hAnsi="方正小标宋简体" w:eastAsia="方正小标宋简体" w:cs="方正小标宋简体"/>
          <w:color w:val="333333"/>
          <w:sz w:val="30"/>
          <w:szCs w:val="30"/>
        </w:rPr>
        <w:t>202</w:t>
      </w:r>
      <w:r>
        <w:rPr>
          <w:rFonts w:hint="eastAsia" w:ascii="方正小标宋简体" w:hAnsi="方正小标宋简体" w:eastAsia="方正小标宋简体" w:cs="方正小标宋简体"/>
          <w:color w:val="333333"/>
          <w:sz w:val="30"/>
          <w:szCs w:val="30"/>
          <w:lang w:val="en-US" w:eastAsia="zh-CN"/>
        </w:rPr>
        <w:t>6</w:t>
      </w:r>
      <w:r>
        <w:rPr>
          <w:rFonts w:hint="eastAsia" w:ascii="方正小标宋简体" w:hAnsi="方正小标宋简体" w:eastAsia="方正小标宋简体" w:cs="方正小标宋简体"/>
          <w:color w:val="333333"/>
          <w:sz w:val="30"/>
          <w:szCs w:val="30"/>
        </w:rPr>
        <w:t>年</w:t>
      </w:r>
      <w:r>
        <w:rPr>
          <w:rFonts w:hint="eastAsia" w:ascii="方正小标宋简体" w:hAnsi="方正小标宋简体" w:eastAsia="方正小标宋简体" w:cs="方正小标宋简体"/>
          <w:color w:val="333333"/>
          <w:sz w:val="30"/>
          <w:szCs w:val="30"/>
          <w:lang w:val="en-US" w:eastAsia="zh-CN"/>
        </w:rPr>
        <w:t>4</w:t>
      </w:r>
      <w:r>
        <w:rPr>
          <w:rFonts w:hint="eastAsia" w:ascii="方正小标宋简体" w:hAnsi="方正小标宋简体" w:eastAsia="方正小标宋简体" w:cs="方正小标宋简体"/>
          <w:color w:val="333333"/>
          <w:sz w:val="30"/>
          <w:szCs w:val="30"/>
        </w:rPr>
        <w:t>月</w:t>
      </w:r>
      <w:r>
        <w:rPr>
          <w:rFonts w:hint="eastAsia" w:ascii="方正小标宋简体" w:hAnsi="方正小标宋简体" w:eastAsia="方正小标宋简体" w:cs="方正小标宋简体"/>
          <w:color w:val="333333"/>
          <w:sz w:val="30"/>
          <w:szCs w:val="30"/>
          <w:lang w:val="en-US" w:eastAsia="zh-CN"/>
        </w:rPr>
        <w:t>17</w:t>
      </w:r>
      <w:r>
        <w:rPr>
          <w:rFonts w:ascii="方正小标宋简体" w:hAnsi="方正小标宋简体" w:eastAsia="方正小标宋简体" w:cs="方正小标宋简体"/>
          <w:color w:val="333333"/>
          <w:sz w:val="30"/>
          <w:szCs w:val="30"/>
        </w:rPr>
        <w:t>日</w:t>
      </w:r>
      <w:r>
        <w:rPr>
          <w:rFonts w:hint="eastAsia" w:ascii="方正小标宋简体" w:hAnsi="方正小标宋简体" w:eastAsia="方正小标宋简体" w:cs="方正小标宋简体"/>
          <w:color w:val="333333"/>
          <w:sz w:val="30"/>
          <w:szCs w:val="30"/>
        </w:rPr>
        <w:t>拟作出的建设项目环境影响评价文件</w:t>
      </w:r>
    </w:p>
    <w:p w14:paraId="7C5DCEEF">
      <w:pPr>
        <w:pStyle w:val="12"/>
        <w:widowControl/>
        <w:spacing w:line="360" w:lineRule="auto"/>
        <w:jc w:val="center"/>
        <w:rPr>
          <w:rFonts w:ascii="方正小标宋简体" w:hAnsi="方正小标宋简体" w:eastAsia="方正小标宋简体" w:cs="方正小标宋简体"/>
          <w:color w:val="333333"/>
          <w:sz w:val="30"/>
          <w:szCs w:val="30"/>
        </w:rPr>
      </w:pPr>
      <w:r>
        <w:rPr>
          <w:rFonts w:hint="eastAsia" w:ascii="方正小标宋简体" w:hAnsi="方正小标宋简体" w:eastAsia="方正小标宋简体" w:cs="方正小标宋简体"/>
          <w:color w:val="333333"/>
          <w:sz w:val="30"/>
          <w:szCs w:val="30"/>
        </w:rPr>
        <w:t>批复决定的公示</w:t>
      </w:r>
    </w:p>
    <w:p w14:paraId="794A2676">
      <w:pPr>
        <w:pStyle w:val="12"/>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333333"/>
          <w:sz w:val="19"/>
          <w:szCs w:val="19"/>
          <w:shd w:val="clear" w:color="auto" w:fill="FFFFFF"/>
        </w:rPr>
        <w:t>  </w:t>
      </w:r>
      <w:r>
        <w:rPr>
          <w:rFonts w:hint="eastAsia" w:ascii="宋体" w:hAnsi="宋体" w:eastAsia="宋体" w:cs="宋体"/>
          <w:color w:val="000000"/>
          <w:sz w:val="21"/>
          <w:szCs w:val="21"/>
          <w:shd w:val="clear" w:color="auto" w:fill="FFFFFF"/>
        </w:rPr>
        <w:t>根据建设项目环境影响评价审批程序的有关规定，经审议，我局拟对1个建设项目环境影响评价文件作出审批意见。为保证审批意见的严肃性和公正性，现将各建设项目环境影响评价文件的基本情况予以公示。如有异议，请在公示期内反馈我局环评科。公示期为202</w:t>
      </w:r>
      <w:r>
        <w:rPr>
          <w:rFonts w:hint="eastAsia" w:ascii="宋体" w:hAnsi="宋体" w:eastAsia="宋体" w:cs="宋体"/>
          <w:color w:val="000000"/>
          <w:sz w:val="21"/>
          <w:szCs w:val="21"/>
          <w:shd w:val="clear" w:color="auto" w:fill="FFFFFF"/>
          <w:lang w:val="en-US" w:eastAsia="zh-CN"/>
        </w:rPr>
        <w:t>6</w:t>
      </w:r>
      <w:r>
        <w:rPr>
          <w:rFonts w:hint="eastAsia" w:ascii="宋体" w:hAnsi="宋体" w:eastAsia="宋体" w:cs="宋体"/>
          <w:color w:val="000000"/>
          <w:sz w:val="21"/>
          <w:szCs w:val="21"/>
          <w:shd w:val="clear" w:color="auto" w:fill="FFFFFF"/>
        </w:rPr>
        <w:t>年</w:t>
      </w:r>
      <w:r>
        <w:rPr>
          <w:rFonts w:hint="eastAsia" w:ascii="宋体" w:hAnsi="宋体" w:eastAsia="宋体" w:cs="宋体"/>
          <w:color w:val="000000"/>
          <w:sz w:val="21"/>
          <w:szCs w:val="21"/>
          <w:shd w:val="clear" w:color="auto" w:fill="FFFFFF"/>
          <w:lang w:val="en-US" w:eastAsia="zh-CN"/>
        </w:rPr>
        <w:t>4</w:t>
      </w:r>
      <w:r>
        <w:rPr>
          <w:rFonts w:hint="eastAsia" w:ascii="宋体" w:hAnsi="宋体" w:eastAsia="宋体" w:cs="宋体"/>
          <w:color w:val="000000"/>
          <w:sz w:val="21"/>
          <w:szCs w:val="21"/>
          <w:shd w:val="clear" w:color="auto" w:fill="FFFFFF"/>
        </w:rPr>
        <w:t>月</w:t>
      </w:r>
      <w:r>
        <w:rPr>
          <w:rFonts w:hint="eastAsia" w:ascii="宋体" w:hAnsi="宋体" w:eastAsia="宋体" w:cs="宋体"/>
          <w:color w:val="000000"/>
          <w:sz w:val="21"/>
          <w:szCs w:val="21"/>
          <w:shd w:val="clear" w:color="auto" w:fill="FFFFFF"/>
          <w:lang w:val="en-US" w:eastAsia="zh-CN"/>
        </w:rPr>
        <w:t>17</w:t>
      </w:r>
      <w:r>
        <w:rPr>
          <w:rFonts w:hint="eastAsia" w:ascii="宋体" w:hAnsi="宋体" w:eastAsia="宋体" w:cs="宋体"/>
          <w:color w:val="000000"/>
          <w:sz w:val="21"/>
          <w:szCs w:val="21"/>
          <w:shd w:val="clear" w:color="auto" w:fill="FFFFFF"/>
        </w:rPr>
        <w:t>日－202</w:t>
      </w:r>
      <w:r>
        <w:rPr>
          <w:rFonts w:hint="eastAsia" w:ascii="宋体" w:hAnsi="宋体" w:eastAsia="宋体" w:cs="宋体"/>
          <w:color w:val="000000"/>
          <w:sz w:val="21"/>
          <w:szCs w:val="21"/>
          <w:shd w:val="clear" w:color="auto" w:fill="FFFFFF"/>
          <w:lang w:val="en-US" w:eastAsia="zh-CN"/>
        </w:rPr>
        <w:t>6</w:t>
      </w:r>
      <w:r>
        <w:rPr>
          <w:rFonts w:hint="eastAsia" w:ascii="宋体" w:hAnsi="宋体" w:eastAsia="宋体" w:cs="宋体"/>
          <w:color w:val="000000"/>
          <w:sz w:val="21"/>
          <w:szCs w:val="21"/>
          <w:shd w:val="clear" w:color="auto" w:fill="FFFFFF"/>
        </w:rPr>
        <w:t>年</w:t>
      </w:r>
      <w:r>
        <w:rPr>
          <w:rFonts w:hint="eastAsia" w:ascii="宋体" w:hAnsi="宋体" w:eastAsia="宋体" w:cs="宋体"/>
          <w:color w:val="000000"/>
          <w:sz w:val="21"/>
          <w:szCs w:val="21"/>
          <w:shd w:val="clear" w:color="auto" w:fill="FFFFFF"/>
          <w:lang w:val="en-US" w:eastAsia="zh-CN"/>
        </w:rPr>
        <w:t>4</w:t>
      </w:r>
      <w:r>
        <w:rPr>
          <w:rFonts w:hint="eastAsia" w:ascii="宋体" w:hAnsi="宋体" w:eastAsia="宋体" w:cs="宋体"/>
          <w:color w:val="000000"/>
          <w:sz w:val="21"/>
          <w:szCs w:val="21"/>
          <w:shd w:val="clear" w:color="auto" w:fill="FFFFFF"/>
        </w:rPr>
        <w:t>月</w:t>
      </w:r>
      <w:r>
        <w:rPr>
          <w:rFonts w:hint="eastAsia" w:ascii="宋体" w:hAnsi="宋体" w:eastAsia="宋体" w:cs="宋体"/>
          <w:color w:val="000000"/>
          <w:sz w:val="21"/>
          <w:szCs w:val="21"/>
          <w:shd w:val="clear" w:color="auto" w:fill="FFFFFF"/>
          <w:lang w:val="en-US" w:eastAsia="zh-CN"/>
        </w:rPr>
        <w:t>23</w:t>
      </w:r>
      <w:r>
        <w:rPr>
          <w:rFonts w:hint="eastAsia" w:ascii="宋体" w:hAnsi="宋体" w:eastAsia="宋体" w:cs="宋体"/>
          <w:color w:val="000000"/>
          <w:sz w:val="21"/>
          <w:szCs w:val="21"/>
          <w:shd w:val="clear" w:color="auto" w:fill="FFFFFF"/>
        </w:rPr>
        <w:t>日（5个工作日）。</w:t>
      </w:r>
    </w:p>
    <w:p w14:paraId="6AF4FD29">
      <w:pPr>
        <w:pStyle w:val="12"/>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shd w:val="clear" w:color="auto" w:fill="FFFFFF"/>
        </w:rPr>
        <w:t>    电话：0372—8181590</w:t>
      </w:r>
    </w:p>
    <w:p w14:paraId="1C809872">
      <w:pPr>
        <w:pStyle w:val="12"/>
        <w:widowControl/>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rPr>
        <w:t>    通讯地址：</w:t>
      </w:r>
      <w:r>
        <w:rPr>
          <w:rFonts w:hint="eastAsia"/>
          <w:color w:val="000000"/>
          <w:sz w:val="21"/>
          <w:szCs w:val="21"/>
        </w:rPr>
        <w:t>滑县创业大道与欧阳路交叉口向东50米路北</w:t>
      </w:r>
      <w:r>
        <w:rPr>
          <w:rFonts w:hint="eastAsia" w:ascii="宋体" w:hAnsi="宋体" w:eastAsia="宋体" w:cs="宋体"/>
          <w:color w:val="000000"/>
          <w:sz w:val="21"/>
          <w:szCs w:val="21"/>
        </w:rPr>
        <w:t>（456400）</w:t>
      </w:r>
    </w:p>
    <w:p w14:paraId="1BA871D8">
      <w:pPr>
        <w:pStyle w:val="12"/>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shd w:val="clear" w:color="auto" w:fill="FFFFFF"/>
        </w:rPr>
        <w:t>    听证告知：依据《中华人民共和国行政许可法》，自公示起五个工作日内申请人、有重大利益关系的利害关系人可对以下拟作出的建设项目环境影响评价文件批复决定要求听证。</w:t>
      </w:r>
    </w:p>
    <w:p w14:paraId="18B1375B">
      <w:pPr>
        <w:pStyle w:val="12"/>
        <w:widowControl/>
        <w:shd w:val="clear" w:color="auto" w:fill="FFFFFF"/>
        <w:spacing w:before="75" w:beforeAutospacing="0" w:after="75" w:afterAutospacing="0"/>
        <w:jc w:val="both"/>
        <w:rPr>
          <w:rFonts w:ascii="sans-serif" w:hAnsi="sans-serif" w:eastAsia="sans-serif" w:cs="sans-serif"/>
          <w:color w:val="000000"/>
        </w:rPr>
      </w:pPr>
      <w:r>
        <w:rPr>
          <w:rFonts w:hint="eastAsia" w:ascii="宋体" w:hAnsi="宋体" w:eastAsia="宋体" w:cs="宋体"/>
          <w:color w:val="000000"/>
          <w:sz w:val="21"/>
          <w:szCs w:val="21"/>
          <w:shd w:val="clear" w:color="auto" w:fill="FFFFFF"/>
        </w:rPr>
        <w:t>拟审批的建设项目环境影响文件</w:t>
      </w:r>
    </w:p>
    <w:tbl>
      <w:tblPr>
        <w:tblStyle w:val="15"/>
        <w:tblW w:w="8115" w:type="dxa"/>
        <w:tblInd w:w="0" w:type="dxa"/>
        <w:tblLayout w:type="autofit"/>
        <w:tblCellMar>
          <w:top w:w="15" w:type="dxa"/>
          <w:left w:w="15" w:type="dxa"/>
          <w:bottom w:w="15" w:type="dxa"/>
          <w:right w:w="15" w:type="dxa"/>
        </w:tblCellMar>
      </w:tblPr>
      <w:tblGrid>
        <w:gridCol w:w="399"/>
        <w:gridCol w:w="389"/>
        <w:gridCol w:w="997"/>
        <w:gridCol w:w="1103"/>
        <w:gridCol w:w="714"/>
        <w:gridCol w:w="860"/>
        <w:gridCol w:w="3653"/>
      </w:tblGrid>
      <w:tr w14:paraId="65ACC274">
        <w:tblPrEx>
          <w:tblCellMar>
            <w:top w:w="15" w:type="dxa"/>
            <w:left w:w="15" w:type="dxa"/>
            <w:bottom w:w="15" w:type="dxa"/>
            <w:right w:w="15" w:type="dxa"/>
          </w:tblCellMar>
        </w:tblPrEx>
        <w:trPr>
          <w:trHeight w:val="90" w:hRule="atLeast"/>
        </w:trPr>
        <w:tc>
          <w:tcPr>
            <w:tcW w:w="399" w:type="dxa"/>
            <w:tcBorders>
              <w:top w:val="single" w:color="auto" w:sz="6" w:space="0"/>
              <w:left w:val="single" w:color="auto" w:sz="6" w:space="0"/>
              <w:bottom w:val="single" w:color="auto" w:sz="4" w:space="0"/>
              <w:right w:val="single" w:color="auto" w:sz="6" w:space="0"/>
            </w:tcBorders>
            <w:shd w:val="clear" w:color="auto" w:fill="auto"/>
            <w:tcMar>
              <w:top w:w="0" w:type="dxa"/>
              <w:left w:w="0" w:type="dxa"/>
              <w:bottom w:w="0" w:type="dxa"/>
              <w:right w:w="0" w:type="dxa"/>
            </w:tcMar>
            <w:vAlign w:val="center"/>
          </w:tcPr>
          <w:p w14:paraId="4A6B5694">
            <w:pPr>
              <w:pStyle w:val="12"/>
              <w:widowControl/>
              <w:spacing w:beforeAutospacing="0" w:afterAutospacing="0" w:line="300" w:lineRule="atLeast"/>
              <w:jc w:val="center"/>
            </w:pPr>
            <w:r>
              <w:rPr>
                <w:rStyle w:val="17"/>
                <w:rFonts w:hint="eastAsia" w:ascii="宋体" w:hAnsi="宋体" w:eastAsia="宋体" w:cs="宋体"/>
                <w:color w:val="000000"/>
                <w:sz w:val="18"/>
                <w:szCs w:val="18"/>
              </w:rPr>
              <w:t>序号</w:t>
            </w:r>
          </w:p>
        </w:tc>
        <w:tc>
          <w:tcPr>
            <w:tcW w:w="389"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C8903E9">
            <w:pPr>
              <w:pStyle w:val="12"/>
              <w:widowControl/>
              <w:spacing w:beforeAutospacing="0" w:afterAutospacing="0" w:line="300" w:lineRule="atLeast"/>
              <w:jc w:val="center"/>
            </w:pPr>
            <w:r>
              <w:rPr>
                <w:rStyle w:val="17"/>
                <w:rFonts w:hint="eastAsia" w:ascii="宋体" w:hAnsi="宋体" w:eastAsia="宋体" w:cs="宋体"/>
                <w:color w:val="000000"/>
                <w:sz w:val="18"/>
                <w:szCs w:val="18"/>
              </w:rPr>
              <w:t>建设</w:t>
            </w:r>
          </w:p>
          <w:p w14:paraId="30286E85">
            <w:pPr>
              <w:pStyle w:val="12"/>
              <w:widowControl/>
              <w:spacing w:beforeAutospacing="0" w:afterAutospacing="0" w:line="300" w:lineRule="atLeast"/>
              <w:jc w:val="center"/>
            </w:pPr>
            <w:r>
              <w:rPr>
                <w:rStyle w:val="17"/>
                <w:rFonts w:hint="eastAsia" w:ascii="宋体" w:hAnsi="宋体" w:eastAsia="宋体" w:cs="宋体"/>
                <w:color w:val="000000"/>
                <w:sz w:val="18"/>
                <w:szCs w:val="18"/>
              </w:rPr>
              <w:t>单位</w:t>
            </w:r>
          </w:p>
        </w:tc>
        <w:tc>
          <w:tcPr>
            <w:tcW w:w="997"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E8BB7E7">
            <w:pPr>
              <w:pStyle w:val="12"/>
              <w:widowControl/>
              <w:spacing w:beforeAutospacing="0" w:afterAutospacing="0" w:line="300" w:lineRule="atLeast"/>
              <w:jc w:val="center"/>
            </w:pPr>
            <w:r>
              <w:rPr>
                <w:rStyle w:val="17"/>
                <w:rFonts w:hint="eastAsia" w:ascii="宋体" w:hAnsi="宋体" w:eastAsia="宋体" w:cs="宋体"/>
                <w:color w:val="000000"/>
                <w:sz w:val="18"/>
                <w:szCs w:val="18"/>
              </w:rPr>
              <w:t>项目</w:t>
            </w:r>
          </w:p>
          <w:p w14:paraId="7F0822BE">
            <w:pPr>
              <w:pStyle w:val="12"/>
              <w:widowControl/>
              <w:spacing w:beforeAutospacing="0" w:afterAutospacing="0" w:line="300" w:lineRule="atLeast"/>
              <w:jc w:val="center"/>
            </w:pPr>
            <w:r>
              <w:rPr>
                <w:rStyle w:val="17"/>
                <w:rFonts w:hint="eastAsia" w:ascii="宋体" w:hAnsi="宋体" w:eastAsia="宋体" w:cs="宋体"/>
                <w:color w:val="000000"/>
                <w:sz w:val="18"/>
                <w:szCs w:val="18"/>
              </w:rPr>
              <w:t>名称</w:t>
            </w:r>
          </w:p>
        </w:tc>
        <w:tc>
          <w:tcPr>
            <w:tcW w:w="1103"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5EA3DE2">
            <w:pPr>
              <w:pStyle w:val="12"/>
              <w:widowControl/>
              <w:spacing w:beforeAutospacing="0" w:afterAutospacing="0" w:line="300" w:lineRule="atLeast"/>
              <w:jc w:val="center"/>
            </w:pPr>
            <w:r>
              <w:rPr>
                <w:rStyle w:val="17"/>
                <w:rFonts w:hint="eastAsia" w:ascii="宋体" w:hAnsi="宋体" w:eastAsia="宋体" w:cs="宋体"/>
                <w:color w:val="000000"/>
                <w:sz w:val="18"/>
                <w:szCs w:val="18"/>
              </w:rPr>
              <w:t>建设</w:t>
            </w:r>
          </w:p>
          <w:p w14:paraId="62603EDB">
            <w:pPr>
              <w:pStyle w:val="12"/>
              <w:widowControl/>
              <w:spacing w:beforeAutospacing="0" w:afterAutospacing="0" w:line="300" w:lineRule="atLeast"/>
              <w:jc w:val="center"/>
            </w:pPr>
            <w:r>
              <w:rPr>
                <w:rStyle w:val="17"/>
                <w:rFonts w:hint="eastAsia" w:ascii="宋体" w:hAnsi="宋体" w:eastAsia="宋体" w:cs="宋体"/>
                <w:color w:val="000000"/>
                <w:sz w:val="18"/>
                <w:szCs w:val="18"/>
              </w:rPr>
              <w:t>地点</w:t>
            </w:r>
          </w:p>
        </w:tc>
        <w:tc>
          <w:tcPr>
            <w:tcW w:w="714"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6D1630E2">
            <w:pPr>
              <w:pStyle w:val="12"/>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环境影响评价机构</w:t>
            </w:r>
          </w:p>
        </w:tc>
        <w:tc>
          <w:tcPr>
            <w:tcW w:w="860"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D7BEF97">
            <w:pPr>
              <w:pStyle w:val="12"/>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建设项目</w:t>
            </w:r>
          </w:p>
          <w:p w14:paraId="2DE72757">
            <w:pPr>
              <w:pStyle w:val="12"/>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概况</w:t>
            </w:r>
          </w:p>
        </w:tc>
        <w:tc>
          <w:tcPr>
            <w:tcW w:w="3653"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168E59E6">
            <w:pPr>
              <w:pStyle w:val="12"/>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主要环境影响及预防或减轻不良环境影响的对策和措施</w:t>
            </w:r>
          </w:p>
        </w:tc>
      </w:tr>
      <w:tr w14:paraId="5F3322A4">
        <w:tblPrEx>
          <w:tblCellMar>
            <w:top w:w="15" w:type="dxa"/>
            <w:left w:w="15" w:type="dxa"/>
            <w:bottom w:w="15" w:type="dxa"/>
            <w:right w:w="15" w:type="dxa"/>
          </w:tblCellMar>
        </w:tblPrEx>
        <w:trPr>
          <w:trHeight w:val="90" w:hRule="atLeast"/>
        </w:trPr>
        <w:tc>
          <w:tcPr>
            <w:tcW w:w="399" w:type="dxa"/>
            <w:tcBorders>
              <w:top w:val="single" w:color="auto" w:sz="4" w:space="0"/>
              <w:left w:val="single" w:color="auto" w:sz="4" w:space="0"/>
              <w:bottom w:val="single" w:color="auto" w:sz="4" w:space="0"/>
              <w:right w:val="single" w:color="auto" w:sz="6" w:space="0"/>
            </w:tcBorders>
            <w:shd w:val="clear" w:color="auto" w:fill="auto"/>
            <w:tcMar>
              <w:top w:w="0" w:type="dxa"/>
              <w:left w:w="0" w:type="dxa"/>
              <w:bottom w:w="0" w:type="dxa"/>
              <w:right w:w="0" w:type="dxa"/>
            </w:tcMar>
            <w:vAlign w:val="center"/>
          </w:tcPr>
          <w:p w14:paraId="3A898CFE">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1.</w:t>
            </w:r>
          </w:p>
        </w:tc>
        <w:tc>
          <w:tcPr>
            <w:tcW w:w="389"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1DED7FA">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滑县亿鑫诚包装有限公司</w:t>
            </w:r>
          </w:p>
          <w:p w14:paraId="4A69E7BE">
            <w:pPr>
              <w:pStyle w:val="12"/>
              <w:widowControl/>
              <w:spacing w:beforeAutospacing="0" w:afterAutospacing="0" w:line="300" w:lineRule="atLeast"/>
              <w:jc w:val="center"/>
              <w:rPr>
                <w:rFonts w:ascii="Times New Roman" w:hAnsi="Times New Roman"/>
                <w:color w:val="000000"/>
                <w:sz w:val="18"/>
                <w:szCs w:val="18"/>
              </w:rPr>
            </w:pPr>
          </w:p>
        </w:tc>
        <w:tc>
          <w:tcPr>
            <w:tcW w:w="997"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178E882">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年产400吨包装袋扩建项目</w:t>
            </w:r>
          </w:p>
        </w:tc>
        <w:tc>
          <w:tcPr>
            <w:tcW w:w="1103"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3A0EC25">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河南省安阳市滑县四间房镇北呼村北</w:t>
            </w:r>
          </w:p>
        </w:tc>
        <w:tc>
          <w:tcPr>
            <w:tcW w:w="714"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03EB121">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河南省科悦环境技术有限公司</w:t>
            </w:r>
          </w:p>
        </w:tc>
        <w:tc>
          <w:tcPr>
            <w:tcW w:w="860"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28A543A">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总投资30万元，环保投资5万元。</w:t>
            </w:r>
          </w:p>
        </w:tc>
        <w:tc>
          <w:tcPr>
            <w:tcW w:w="3653" w:type="dxa"/>
            <w:tcBorders>
              <w:top w:val="single" w:color="auto" w:sz="4" w:space="0"/>
              <w:left w:val="nil"/>
              <w:bottom w:val="single" w:color="auto" w:sz="4" w:space="0"/>
              <w:right w:val="single" w:color="auto" w:sz="4" w:space="0"/>
            </w:tcBorders>
            <w:shd w:val="clear" w:color="auto" w:fill="auto"/>
            <w:tcMar>
              <w:top w:w="0" w:type="dxa"/>
              <w:left w:w="0" w:type="dxa"/>
              <w:bottom w:w="0" w:type="dxa"/>
              <w:right w:w="0" w:type="dxa"/>
            </w:tcMar>
            <w:vAlign w:val="center"/>
          </w:tcPr>
          <w:p w14:paraId="08739DEF">
            <w:pPr>
              <w:keepNext w:val="0"/>
              <w:keepLines w:val="0"/>
              <w:widowControl/>
              <w:numPr>
                <w:ilvl w:val="0"/>
                <w:numId w:val="0"/>
              </w:numPr>
              <w:suppressLineNumbers w:val="0"/>
              <w:ind w:leftChars="0" w:firstLine="360" w:firstLineChars="200"/>
              <w:jc w:val="left"/>
              <w:rPr>
                <w:rFonts w:hint="eastAsia" w:ascii="Times New Roman" w:hAnsi="Times New Roman"/>
                <w:color w:val="000000"/>
                <w:sz w:val="18"/>
                <w:szCs w:val="18"/>
              </w:rPr>
            </w:pPr>
            <w:r>
              <w:rPr>
                <w:rFonts w:hint="eastAsia" w:ascii="Times New Roman" w:hAnsi="Times New Roman"/>
                <w:color w:val="000000"/>
                <w:sz w:val="18"/>
                <w:szCs w:val="18"/>
              </w:rPr>
              <w:t>1. 废气：吹膜、造粒废气采取车间密闭负压收集，危废暂存间废气负压收集，经活性炭吸附装置处理后，通过15m高排气筒排放。废气排放须满足《合成树脂工业污染物排放标准》（GB31572-2015）（含2024年修改单）限值要求、《恶臭污染物排放标准》（GB14554-93）限值要求、《河南省重污染天气重点行业应急减排措施制定技术指南》（2024年修订版）中塑料制品行业A级要求、《挥发性有机物无组织排放控制标准》（GB 37822-2019）限值要求及《关于全省开展工业企业挥发性有机物专项治理工作中排放建议值的通知》（豫环攻坚办〔2017〕162号）要求。</w:t>
            </w:r>
          </w:p>
          <w:p w14:paraId="195019D3">
            <w:pPr>
              <w:keepNext w:val="0"/>
              <w:keepLines w:val="0"/>
              <w:widowControl/>
              <w:numPr>
                <w:ilvl w:val="0"/>
                <w:numId w:val="0"/>
              </w:numPr>
              <w:suppressLineNumbers w:val="0"/>
              <w:ind w:leftChars="0" w:firstLine="360" w:firstLineChars="200"/>
              <w:jc w:val="left"/>
              <w:rPr>
                <w:rFonts w:hint="eastAsia" w:ascii="Times New Roman" w:hAnsi="Times New Roman"/>
                <w:color w:val="000000"/>
                <w:sz w:val="18"/>
                <w:szCs w:val="18"/>
              </w:rPr>
            </w:pPr>
            <w:r>
              <w:rPr>
                <w:rFonts w:hint="eastAsia" w:ascii="Times New Roman" w:hAnsi="Times New Roman"/>
                <w:color w:val="000000"/>
                <w:sz w:val="18"/>
                <w:szCs w:val="18"/>
              </w:rPr>
              <w:t>2.噪声：搅拌机、吹膜机、制袋机、风机等设备运行时产生的噪声，采用基础减振、厂房隔声等措施后，厂界噪声排放须满足《工业企业厂界环境噪声排放标准》（GB12348-2008）1类标准。</w:t>
            </w:r>
          </w:p>
          <w:p w14:paraId="22DE576A">
            <w:pPr>
              <w:keepNext w:val="0"/>
              <w:keepLines w:val="0"/>
              <w:widowControl/>
              <w:numPr>
                <w:ilvl w:val="0"/>
                <w:numId w:val="0"/>
              </w:numPr>
              <w:suppressLineNumbers w:val="0"/>
              <w:ind w:leftChars="0" w:firstLine="360" w:firstLineChars="200"/>
              <w:jc w:val="left"/>
              <w:rPr>
                <w:rFonts w:ascii="Times New Roman" w:hAnsi="Times New Roman"/>
                <w:color w:val="000000"/>
                <w:sz w:val="18"/>
                <w:szCs w:val="18"/>
              </w:rPr>
            </w:pPr>
            <w:r>
              <w:rPr>
                <w:rFonts w:hint="eastAsia" w:ascii="Times New Roman" w:hAnsi="Times New Roman"/>
                <w:color w:val="000000"/>
                <w:sz w:val="18"/>
                <w:szCs w:val="18"/>
              </w:rPr>
              <w:t>固体废物：不合格品收集后回用于生产，废包装袋收集后暂存于50m2一般固废间，定期外售进行综合利用；废活性炭、废润滑油、废润滑油桶暂存于8m2危险废物暂存间，定期交由就近有资质单位处置。一般固体废物暂存应满足《一般工业固体废物贮存和填埋污染控制标准》（GB18599 -2020）要求，危险废物暂存应满足《危险废物贮存污染控制标准》（GB18597-2023）要求。</w:t>
            </w:r>
            <w:bookmarkStart w:id="0" w:name="_GoBack"/>
            <w:bookmarkEnd w:id="0"/>
          </w:p>
        </w:tc>
      </w:tr>
    </w:tbl>
    <w:p w14:paraId="4C4935B6">
      <w:pPr>
        <w:pStyle w:val="12"/>
        <w:widowControl/>
        <w:spacing w:beforeAutospacing="0" w:afterAutospacing="0" w:line="300" w:lineRule="atLeast"/>
        <w:jc w:val="center"/>
        <w:rPr>
          <w:rFonts w:ascii="Times New Roman" w:hAnsi="Times New Roman"/>
          <w:color w:val="000000"/>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216F0"/>
    <w:multiLevelType w:val="multilevel"/>
    <w:tmpl w:val="1DA216F0"/>
    <w:lvl w:ilvl="0" w:tentative="0">
      <w:start w:val="1"/>
      <w:numFmt w:val="chineseCountingThousand"/>
      <w:pStyle w:val="8"/>
      <w:lvlText w:val="第%1章　"/>
      <w:lvlJc w:val="left"/>
      <w:pPr>
        <w:tabs>
          <w:tab w:val="left" w:pos="1440"/>
        </w:tabs>
        <w:ind w:left="720" w:hanging="720"/>
      </w:pPr>
      <w:rPr>
        <w:rFonts w:hint="eastAsia"/>
        <w:sz w:val="32"/>
        <w:szCs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BjYTBhZThlNzU1YzE4MTAxZTVkY2IyYzEzZGQxMDYifQ=="/>
  </w:docVars>
  <w:rsids>
    <w:rsidRoot w:val="00D553BD"/>
    <w:rsid w:val="00021B7D"/>
    <w:rsid w:val="00051C04"/>
    <w:rsid w:val="000934E9"/>
    <w:rsid w:val="000C13E5"/>
    <w:rsid w:val="00191A76"/>
    <w:rsid w:val="00272D6F"/>
    <w:rsid w:val="002932FD"/>
    <w:rsid w:val="002D40B0"/>
    <w:rsid w:val="002F348A"/>
    <w:rsid w:val="00346272"/>
    <w:rsid w:val="0034687D"/>
    <w:rsid w:val="00351DEE"/>
    <w:rsid w:val="00424CC3"/>
    <w:rsid w:val="005227EA"/>
    <w:rsid w:val="00524ECE"/>
    <w:rsid w:val="0052598B"/>
    <w:rsid w:val="005901A6"/>
    <w:rsid w:val="005C56DB"/>
    <w:rsid w:val="00612AF7"/>
    <w:rsid w:val="00613302"/>
    <w:rsid w:val="0071483A"/>
    <w:rsid w:val="007F6C56"/>
    <w:rsid w:val="00836AE6"/>
    <w:rsid w:val="00854859"/>
    <w:rsid w:val="00896DDB"/>
    <w:rsid w:val="008F6A17"/>
    <w:rsid w:val="00B101CB"/>
    <w:rsid w:val="00B21E60"/>
    <w:rsid w:val="00B72CC9"/>
    <w:rsid w:val="00B72D3B"/>
    <w:rsid w:val="00C53645"/>
    <w:rsid w:val="00CE0507"/>
    <w:rsid w:val="00CE3621"/>
    <w:rsid w:val="00D553BD"/>
    <w:rsid w:val="00D93271"/>
    <w:rsid w:val="00DB2F10"/>
    <w:rsid w:val="00E12EFF"/>
    <w:rsid w:val="00EB48B5"/>
    <w:rsid w:val="00FA45AC"/>
    <w:rsid w:val="00FB5EA4"/>
    <w:rsid w:val="00FD244D"/>
    <w:rsid w:val="09A15DC1"/>
    <w:rsid w:val="09E6605D"/>
    <w:rsid w:val="0B652750"/>
    <w:rsid w:val="126D0F3F"/>
    <w:rsid w:val="14A55308"/>
    <w:rsid w:val="159D7523"/>
    <w:rsid w:val="23BC64AB"/>
    <w:rsid w:val="28B71175"/>
    <w:rsid w:val="29F8185A"/>
    <w:rsid w:val="2ADD44ED"/>
    <w:rsid w:val="2C0676F0"/>
    <w:rsid w:val="2DC302F1"/>
    <w:rsid w:val="2DC86D5C"/>
    <w:rsid w:val="31811015"/>
    <w:rsid w:val="323D7466"/>
    <w:rsid w:val="383B30F1"/>
    <w:rsid w:val="3A25474B"/>
    <w:rsid w:val="3A555B39"/>
    <w:rsid w:val="3B0E64B4"/>
    <w:rsid w:val="3BCC5E8A"/>
    <w:rsid w:val="3E6B2E9F"/>
    <w:rsid w:val="3FAE1904"/>
    <w:rsid w:val="44D13161"/>
    <w:rsid w:val="46CD11F9"/>
    <w:rsid w:val="47A4392B"/>
    <w:rsid w:val="4AA43B88"/>
    <w:rsid w:val="4DB91C07"/>
    <w:rsid w:val="4E4D6E3D"/>
    <w:rsid w:val="4F2D1826"/>
    <w:rsid w:val="506B2B73"/>
    <w:rsid w:val="51C957E0"/>
    <w:rsid w:val="52376698"/>
    <w:rsid w:val="56C81A1D"/>
    <w:rsid w:val="56E408B3"/>
    <w:rsid w:val="591254C2"/>
    <w:rsid w:val="5AC029C4"/>
    <w:rsid w:val="5F050D4A"/>
    <w:rsid w:val="62712768"/>
    <w:rsid w:val="664F2219"/>
    <w:rsid w:val="6A074AD5"/>
    <w:rsid w:val="6CD213AC"/>
    <w:rsid w:val="6FE633A9"/>
    <w:rsid w:val="73257025"/>
    <w:rsid w:val="75B96372"/>
    <w:rsid w:val="78E76149"/>
    <w:rsid w:val="79F92000"/>
    <w:rsid w:val="7A76041E"/>
    <w:rsid w:val="7D3047B5"/>
    <w:rsid w:val="7DD32B3D"/>
    <w:rsid w:val="7FCE3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Autospacing="1" w:afterAutospacing="1"/>
      <w:jc w:val="center"/>
      <w:outlineLvl w:val="0"/>
    </w:pPr>
    <w:rPr>
      <w:b/>
      <w:kern w:val="44"/>
      <w:sz w:val="44"/>
    </w:rPr>
  </w:style>
  <w:style w:type="paragraph" w:styleId="4">
    <w:name w:val="heading 4"/>
    <w:basedOn w:val="1"/>
    <w:next w:val="1"/>
    <w:unhideWhenUsed/>
    <w:qFormat/>
    <w:uiPriority w:val="0"/>
    <w:pPr>
      <w:spacing w:before="100" w:beforeAutospacing="1" w:after="100" w:afterAutospacing="1"/>
      <w:jc w:val="left"/>
      <w:outlineLvl w:val="3"/>
    </w:pPr>
    <w:rPr>
      <w:rFonts w:hint="eastAsia" w:ascii="宋体" w:hAnsi="宋体" w:eastAsia="宋体" w:cs="Times New Roman"/>
      <w:b/>
      <w:kern w:val="0"/>
      <w:sz w:val="24"/>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lock Text"/>
    <w:basedOn w:val="1"/>
    <w:next w:val="1"/>
    <w:qFormat/>
    <w:uiPriority w:val="0"/>
    <w:pPr>
      <w:spacing w:line="320" w:lineRule="exact"/>
      <w:ind w:left="113" w:right="113"/>
      <w:jc w:val="center"/>
    </w:pPr>
    <w:rPr>
      <w:b/>
      <w:sz w:val="13"/>
      <w:szCs w:val="15"/>
    </w:rPr>
  </w:style>
  <w:style w:type="paragraph" w:styleId="5">
    <w:name w:val="index 5"/>
    <w:basedOn w:val="1"/>
    <w:next w:val="1"/>
    <w:semiHidden/>
    <w:qFormat/>
    <w:uiPriority w:val="0"/>
    <w:pPr>
      <w:ind w:left="1680"/>
    </w:pPr>
    <w:rPr>
      <w:rFonts w:eastAsia="Times New Roman"/>
      <w:sz w:val="32"/>
    </w:rPr>
  </w:style>
  <w:style w:type="paragraph" w:styleId="6">
    <w:name w:val="annotation text"/>
    <w:basedOn w:val="1"/>
    <w:qFormat/>
    <w:uiPriority w:val="0"/>
    <w:pPr>
      <w:jc w:val="left"/>
    </w:pPr>
    <w:rPr>
      <w:kern w:val="0"/>
      <w:sz w:val="24"/>
      <w:szCs w:val="20"/>
    </w:rPr>
  </w:style>
  <w:style w:type="paragraph" w:styleId="7">
    <w:name w:val="Body Text"/>
    <w:basedOn w:val="1"/>
    <w:next w:val="8"/>
    <w:qFormat/>
    <w:uiPriority w:val="0"/>
    <w:rPr>
      <w:b/>
      <w:bCs/>
      <w:sz w:val="24"/>
    </w:rPr>
  </w:style>
  <w:style w:type="paragraph" w:styleId="8">
    <w:name w:val="Body Text 2"/>
    <w:basedOn w:val="1"/>
    <w:qFormat/>
    <w:uiPriority w:val="99"/>
    <w:pPr>
      <w:numPr>
        <w:ilvl w:val="0"/>
        <w:numId w:val="1"/>
      </w:numPr>
      <w:spacing w:beforeLines="50" w:line="336" w:lineRule="auto"/>
      <w:ind w:left="0" w:firstLine="0"/>
    </w:pPr>
    <w:rPr>
      <w:rFonts w:ascii="Times New Roman" w:hAnsi="Times New Roman" w:eastAsia="仿宋_GB2312" w:cs="Times New Roman"/>
      <w:kern w:val="0"/>
      <w:lang w:val="en-GB" w:eastAsia="en-US"/>
    </w:rPr>
  </w:style>
  <w:style w:type="paragraph" w:styleId="9">
    <w:name w:val="Body Text Indent"/>
    <w:basedOn w:val="1"/>
    <w:qFormat/>
    <w:uiPriority w:val="0"/>
    <w:pPr>
      <w:ind w:left="420" w:leftChars="200"/>
    </w:pPr>
  </w:style>
  <w:style w:type="paragraph" w:styleId="10">
    <w:name w:val="footer"/>
    <w:basedOn w:val="1"/>
    <w:link w:val="22"/>
    <w:qFormat/>
    <w:uiPriority w:val="0"/>
    <w:pPr>
      <w:tabs>
        <w:tab w:val="center" w:pos="4153"/>
        <w:tab w:val="right" w:pos="8306"/>
      </w:tabs>
      <w:snapToGrid w:val="0"/>
      <w:jc w:val="left"/>
    </w:pPr>
    <w:rPr>
      <w:sz w:val="18"/>
      <w:szCs w:val="18"/>
    </w:rPr>
  </w:style>
  <w:style w:type="paragraph" w:styleId="11">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w:basedOn w:val="7"/>
    <w:next w:val="14"/>
    <w:qFormat/>
    <w:uiPriority w:val="0"/>
    <w:pPr>
      <w:spacing w:after="120"/>
      <w:ind w:firstLine="420" w:firstLineChars="100"/>
    </w:pPr>
    <w:rPr>
      <w:sz w:val="21"/>
    </w:rPr>
  </w:style>
  <w:style w:type="paragraph" w:styleId="14">
    <w:name w:val="Body Text First Indent 2"/>
    <w:basedOn w:val="9"/>
    <w:qFormat/>
    <w:uiPriority w:val="0"/>
    <w:pPr>
      <w:ind w:firstLine="200" w:firstLineChars="200"/>
    </w:pPr>
    <w:rPr>
      <w:szCs w:val="21"/>
    </w:rPr>
  </w:style>
  <w:style w:type="character" w:styleId="17">
    <w:name w:val="Strong"/>
    <w:basedOn w:val="16"/>
    <w:qFormat/>
    <w:uiPriority w:val="0"/>
    <w:rPr>
      <w:b/>
    </w:rPr>
  </w:style>
  <w:style w:type="character" w:styleId="18">
    <w:name w:val="annotation reference"/>
    <w:basedOn w:val="16"/>
    <w:qFormat/>
    <w:uiPriority w:val="0"/>
    <w:rPr>
      <w:sz w:val="21"/>
      <w:szCs w:val="21"/>
    </w:rPr>
  </w:style>
  <w:style w:type="paragraph" w:customStyle="1" w:styleId="19">
    <w:name w:val="Default"/>
    <w:basedOn w:val="20"/>
    <w:unhideWhenUsed/>
    <w:qFormat/>
    <w:uiPriority w:val="99"/>
    <w:pPr>
      <w:autoSpaceDE w:val="0"/>
      <w:autoSpaceDN w:val="0"/>
    </w:pPr>
    <w:rPr>
      <w:rFonts w:hint="eastAsia" w:ascii="仿宋_GB2312" w:hAnsi="仿宋_GB2312" w:eastAsia="仿宋_GB2312" w:cs="Times New Roman"/>
      <w:color w:val="000000"/>
      <w:sz w:val="24"/>
    </w:rPr>
  </w:style>
  <w:style w:type="paragraph" w:customStyle="1" w:styleId="20">
    <w:name w:val="纯文本1"/>
    <w:basedOn w:val="1"/>
    <w:qFormat/>
    <w:uiPriority w:val="0"/>
    <w:pPr>
      <w:adjustRightInd w:val="0"/>
    </w:pPr>
    <w:rPr>
      <w:rFonts w:ascii="宋体" w:hAnsi="Courier New"/>
    </w:rPr>
  </w:style>
  <w:style w:type="character" w:customStyle="1" w:styleId="21">
    <w:name w:val="页眉 Char"/>
    <w:basedOn w:val="16"/>
    <w:link w:val="11"/>
    <w:qFormat/>
    <w:uiPriority w:val="0"/>
    <w:rPr>
      <w:rFonts w:asciiTheme="minorHAnsi" w:hAnsiTheme="minorHAnsi" w:eastAsiaTheme="minorEastAsia" w:cstheme="minorBidi"/>
      <w:kern w:val="2"/>
      <w:sz w:val="18"/>
      <w:szCs w:val="18"/>
    </w:rPr>
  </w:style>
  <w:style w:type="character" w:customStyle="1" w:styleId="22">
    <w:name w:val="页脚 Char"/>
    <w:basedOn w:val="16"/>
    <w:link w:val="10"/>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1051</Words>
  <Characters>1188</Characters>
  <Lines>1</Lines>
  <Paragraphs>2</Paragraphs>
  <TotalTime>0</TotalTime>
  <ScaleCrop>false</ScaleCrop>
  <LinksUpToDate>false</LinksUpToDate>
  <CharactersWithSpaces>1211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墨染秋凉</cp:lastModifiedBy>
  <dcterms:modified xsi:type="dcterms:W3CDTF">2026-04-24T09:08:13Z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8BE8F78994014D048921BA9B8DEF1A8D</vt:lpwstr>
  </property>
  <property fmtid="{D5CDD505-2E9C-101B-9397-08002B2CF9AE}" pid="4" name="KSOTemplateDocerSaveRecord">
    <vt:lpwstr>eyJoZGlkIjoiYjBjYTBhZThlNzU1YzE4MTAxZTVkY2IyYzEzZGQxMDYiLCJ1c2VySWQiOiI0MzY3NTg1OTAifQ==</vt:lpwstr>
  </property>
</Properties>
</file>