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EE0DEA">
      <w:pPr>
        <w:keepNext w:val="0"/>
        <w:keepLines w:val="0"/>
        <w:widowControl/>
        <w:suppressLineNumbers w:val="0"/>
        <w:jc w:val="center"/>
      </w:pPr>
      <w:r>
        <w:rPr>
          <w:rFonts w:hint="default" w:ascii="FZXBSK--GBK1-0" w:hAnsi="FZXBSK--GBK1-0" w:eastAsia="FZXBSK--GBK1-0" w:cs="FZXBSK--GBK1-0"/>
          <w:color w:val="000000"/>
          <w:kern w:val="0"/>
          <w:sz w:val="44"/>
          <w:szCs w:val="44"/>
          <w:lang w:val="en-US" w:eastAsia="zh-CN" w:bidi="ar"/>
        </w:rPr>
        <w:t>行政处罚决定书</w:t>
      </w:r>
    </w:p>
    <w:p w14:paraId="4FBF808C">
      <w:pPr>
        <w:keepNext w:val="0"/>
        <w:keepLines w:val="0"/>
        <w:widowControl/>
        <w:suppressLineNumbers w:val="0"/>
        <w:jc w:val="right"/>
      </w:pPr>
      <w:bookmarkStart w:id="0" w:name="_GoBack"/>
      <w:r>
        <w:rPr>
          <w:rFonts w:hint="default" w:ascii="Times New Roman" w:hAnsi="Times New Roman" w:eastAsia="宋体" w:cs="Times New Roman"/>
          <w:color w:val="000000"/>
          <w:kern w:val="0"/>
          <w:sz w:val="32"/>
          <w:szCs w:val="32"/>
          <w:lang w:val="en-US" w:eastAsia="zh-CN" w:bidi="ar"/>
        </w:rPr>
        <w:t>豫0526环罚决字〔2025〕52号</w:t>
      </w:r>
      <w:bookmarkEnd w:id="0"/>
      <w:r>
        <w:rPr>
          <w:rFonts w:ascii="FZKTK--GBK1-0" w:hAnsi="FZKTK--GBK1-0" w:eastAsia="FZKTK--GBK1-0" w:cs="FZKTK--GBK1-0"/>
          <w:color w:val="000000"/>
          <w:kern w:val="0"/>
          <w:sz w:val="32"/>
          <w:szCs w:val="32"/>
          <w:lang w:val="en-US" w:eastAsia="zh-CN" w:bidi="ar"/>
        </w:rPr>
        <w:t xml:space="preserve"> </w:t>
      </w:r>
    </w:p>
    <w:p w14:paraId="38A11A17">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河南兰恩环保科技有限公司滑县分公司： </w:t>
      </w:r>
    </w:p>
    <w:p w14:paraId="21D0DBD9">
      <w:pPr>
        <w:keepNext w:val="0"/>
        <w:keepLines w:val="0"/>
        <w:widowControl/>
        <w:suppressLineNumbers w:val="0"/>
        <w:jc w:val="left"/>
      </w:pPr>
      <w:r>
        <w:rPr>
          <w:rFonts w:hint="eastAsia" w:ascii="仿宋" w:hAnsi="仿宋" w:eastAsia="仿宋" w:cs="仿宋"/>
          <w:color w:val="000000"/>
          <w:kern w:val="0"/>
          <w:sz w:val="32"/>
          <w:szCs w:val="32"/>
          <w:lang w:val="en-US" w:eastAsia="zh-CN" w:bidi="ar"/>
        </w:rPr>
        <w:t>统一社会信用代码：</w:t>
      </w:r>
      <w:r>
        <w:rPr>
          <w:rFonts w:hint="default" w:ascii="Times New Roman" w:hAnsi="Times New Roman" w:eastAsia="宋体" w:cs="Times New Roman"/>
          <w:color w:val="000000"/>
          <w:kern w:val="0"/>
          <w:sz w:val="32"/>
          <w:szCs w:val="32"/>
          <w:lang w:val="en-US" w:eastAsia="zh-CN" w:bidi="ar"/>
        </w:rPr>
        <w:t xml:space="preserve">91410526MA47AD0C9K </w:t>
      </w:r>
    </w:p>
    <w:p w14:paraId="3B8BAB08">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地址：安阳市滑县留固镇中信都村北 </w:t>
      </w:r>
      <w:r>
        <w:rPr>
          <w:rFonts w:hint="default" w:ascii="Times New Roman" w:hAnsi="Times New Roman" w:eastAsia="宋体" w:cs="Times New Roman"/>
          <w:color w:val="000000"/>
          <w:kern w:val="0"/>
          <w:sz w:val="32"/>
          <w:szCs w:val="32"/>
          <w:lang w:val="en-US" w:eastAsia="zh-CN" w:bidi="ar"/>
        </w:rPr>
        <w:t xml:space="preserve">600 </w:t>
      </w:r>
      <w:r>
        <w:rPr>
          <w:rFonts w:hint="eastAsia" w:ascii="仿宋" w:hAnsi="仿宋" w:eastAsia="仿宋" w:cs="仿宋"/>
          <w:color w:val="000000"/>
          <w:kern w:val="0"/>
          <w:sz w:val="32"/>
          <w:szCs w:val="32"/>
          <w:lang w:val="en-US" w:eastAsia="zh-CN" w:bidi="ar"/>
        </w:rPr>
        <w:t xml:space="preserve">米 </w:t>
      </w:r>
    </w:p>
    <w:p w14:paraId="4B845213">
      <w:pPr>
        <w:keepNext w:val="0"/>
        <w:keepLines w:val="0"/>
        <w:widowControl/>
        <w:suppressLineNumbers w:val="0"/>
        <w:jc w:val="left"/>
      </w:pPr>
      <w:r>
        <w:rPr>
          <w:rFonts w:hint="eastAsia" w:ascii="仿宋" w:hAnsi="仿宋" w:eastAsia="仿宋" w:cs="仿宋"/>
          <w:color w:val="000000"/>
          <w:kern w:val="0"/>
          <w:sz w:val="32"/>
          <w:szCs w:val="32"/>
          <w:lang w:val="en-US" w:eastAsia="zh-CN" w:bidi="ar"/>
        </w:rPr>
        <w:t>负责人：黄昌龙</w:t>
      </w:r>
      <w:r>
        <w:rPr>
          <w:rFonts w:hint="default" w:ascii="Times New Roman" w:hAnsi="Times New Roman" w:eastAsia="宋体" w:cs="Times New Roman"/>
          <w:color w:val="000000"/>
          <w:kern w:val="0"/>
          <w:sz w:val="32"/>
          <w:szCs w:val="32"/>
          <w:lang w:val="en-US" w:eastAsia="zh-CN" w:bidi="ar"/>
        </w:rPr>
        <w:t xml:space="preserve"> </w:t>
      </w:r>
    </w:p>
    <w:p w14:paraId="22528AF0">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一、环境违法事实和证据</w:t>
      </w:r>
      <w:r>
        <w:rPr>
          <w:rFonts w:ascii="FZHTK--GBK1-0" w:hAnsi="FZHTK--GBK1-0" w:eastAsia="FZHTK--GBK1-0" w:cs="FZHTK--GBK1-0"/>
          <w:color w:val="000000"/>
          <w:kern w:val="0"/>
          <w:sz w:val="32"/>
          <w:szCs w:val="32"/>
          <w:lang w:val="en-US" w:eastAsia="zh-CN" w:bidi="ar"/>
        </w:rPr>
        <w:t xml:space="preserve"> </w:t>
      </w:r>
    </w:p>
    <w:p w14:paraId="2D75BC3A">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我局于</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29</w:t>
      </w:r>
      <w:r>
        <w:rPr>
          <w:rFonts w:hint="eastAsia" w:ascii="仿宋" w:hAnsi="仿宋" w:eastAsia="仿宋" w:cs="仿宋"/>
          <w:color w:val="000000"/>
          <w:kern w:val="0"/>
          <w:sz w:val="32"/>
          <w:szCs w:val="32"/>
          <w:lang w:val="en-US" w:eastAsia="zh-CN" w:bidi="ar"/>
        </w:rPr>
        <w:t xml:space="preserve">日对你单位进行了调查，发现你单位实施了以下环境违法行为：我局执法人员现场检查时发现，你单位渣仓间正在进行抓渣作业，抓渣工序配套的水膜除尘风机正常运行，水喷淋风机未开启，水箱处于干燥状态，水喷淋未正常使用。你单位排污许可证显示，渣仓装卸贮存预处理单元污染物排放形式为无组织排放。你单位未按照排污许可证规定正常运行渣仓除尘设施控制大气污染物无组织排放。 </w:t>
      </w:r>
    </w:p>
    <w:p w14:paraId="3BF45292">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以上事实，主要有以下证据证明：</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、现场检查（勘验）笔录、现场勘查示意图、现场照片证据、调查询问笔录，</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29</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日由安阳市生态环境局滑县综合行政执法大队提供；排污许可证复印件，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29</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-30</w:t>
      </w:r>
      <w:r>
        <w:rPr>
          <w:rFonts w:hint="eastAsia" w:ascii="仿宋" w:hAnsi="仿宋" w:eastAsia="仿宋" w:cs="仿宋"/>
          <w:color w:val="000000"/>
          <w:kern w:val="0"/>
          <w:sz w:val="32"/>
          <w:szCs w:val="32"/>
          <w:lang w:val="en-US" w:eastAsia="zh-CN" w:bidi="ar"/>
        </w:rPr>
        <w:t xml:space="preserve">日由河南兰恩环保科技有限公司滑县分公司提供，证明相对人违法事实； </w:t>
      </w:r>
    </w:p>
    <w:p w14:paraId="49E79C6D">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、营业执照复印件、负责人身份证复印件、委托书及被委托人身份证复印件、城发环保能源（滑县）有限公司炉渣厂房和设施租赁合同复印件、保险单复印件、客户转账业务回单复印件，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29</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 xml:space="preserve">日由河南兰恩环保科技有限公司滑县分公司提供，证明相对人身份； </w:t>
      </w:r>
    </w:p>
    <w:p w14:paraId="7902664A">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、建设项目环境影响报告表复印件、竣工环境保护验收报告复印件、排污许可证复印件，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29</w:t>
      </w:r>
      <w:r>
        <w:rPr>
          <w:rFonts w:hint="eastAsia" w:ascii="仿宋" w:hAnsi="仿宋" w:eastAsia="仿宋" w:cs="仿宋"/>
          <w:color w:val="000000"/>
          <w:kern w:val="0"/>
          <w:sz w:val="32"/>
          <w:szCs w:val="32"/>
          <w:lang w:val="en-US" w:eastAsia="zh-CN" w:bidi="ar"/>
        </w:rPr>
        <w:t xml:space="preserve">日由河南兰恩环保科技有限公司滑县分公司提供，证明相对人管理类别、违法行为发生地点； </w:t>
      </w:r>
    </w:p>
    <w:p w14:paraId="4D261DB7">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、国家企业信用信息公示系统截图，</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29</w:t>
      </w:r>
      <w:r>
        <w:rPr>
          <w:rFonts w:hint="eastAsia" w:ascii="仿宋" w:hAnsi="仿宋" w:eastAsia="仿宋" w:cs="仿宋"/>
          <w:color w:val="000000"/>
          <w:kern w:val="0"/>
          <w:sz w:val="32"/>
          <w:szCs w:val="32"/>
          <w:lang w:val="en-US" w:eastAsia="zh-CN" w:bidi="ar"/>
        </w:rPr>
        <w:t xml:space="preserve">日由安阳市生态环境局滑县综合行政执法大队提供，证明相对人受处罚次数； </w:t>
      </w:r>
    </w:p>
    <w:p w14:paraId="520DBDD8">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、统计上大中小微型企业划分办法网站截图及打印件，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29</w:t>
      </w:r>
      <w:r>
        <w:rPr>
          <w:rFonts w:hint="eastAsia" w:ascii="仿宋" w:hAnsi="仿宋" w:eastAsia="仿宋" w:cs="仿宋"/>
          <w:color w:val="000000"/>
          <w:kern w:val="0"/>
          <w:sz w:val="32"/>
          <w:szCs w:val="32"/>
          <w:lang w:val="en-US" w:eastAsia="zh-CN" w:bidi="ar"/>
        </w:rPr>
        <w:t>日由安阳市生态环境局滑县综合行政执法大队提供；利润表复印件、工资表复印件、考勤表复印件，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 xml:space="preserve">日由河南兰恩环保科技有限公司滑县分公司提供，证明企业规模； </w:t>
      </w:r>
    </w:p>
    <w:p w14:paraId="72BF84FC">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、整改材料，</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17</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-23</w:t>
      </w:r>
      <w:r>
        <w:rPr>
          <w:rFonts w:hint="eastAsia" w:ascii="仿宋" w:hAnsi="仿宋" w:eastAsia="仿宋" w:cs="仿宋"/>
          <w:color w:val="000000"/>
          <w:kern w:val="0"/>
          <w:sz w:val="32"/>
          <w:szCs w:val="32"/>
          <w:lang w:val="en-US" w:eastAsia="zh-CN" w:bidi="ar"/>
        </w:rPr>
        <w:t xml:space="preserve">日由安阳市生态环境局滑县综合执法大队提供，证明限期改正时间； </w:t>
      </w:r>
    </w:p>
    <w:p w14:paraId="2FE25705">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、执法证扫描件，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 xml:space="preserve">日由安阳市生态环境局滑县综合执法大队提供，证明执法人员身份。 </w:t>
      </w:r>
    </w:p>
    <w:p w14:paraId="4AE95960">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根据以上查明的事实，</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17</w:t>
      </w:r>
      <w:r>
        <w:rPr>
          <w:rFonts w:hint="eastAsia" w:ascii="仿宋" w:hAnsi="仿宋" w:eastAsia="仿宋" w:cs="仿宋"/>
          <w:color w:val="000000"/>
          <w:kern w:val="0"/>
          <w:sz w:val="32"/>
          <w:szCs w:val="32"/>
          <w:lang w:val="en-US" w:eastAsia="zh-CN" w:bidi="ar"/>
        </w:rPr>
        <w:t>日，我局对你单位下达《责令改正违法行为决定书》（豫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环责改字〔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45</w:t>
      </w:r>
      <w:r>
        <w:rPr>
          <w:rFonts w:hint="eastAsia" w:ascii="仿宋" w:hAnsi="仿宋" w:eastAsia="仿宋" w:cs="仿宋"/>
          <w:color w:val="000000"/>
          <w:kern w:val="0"/>
          <w:sz w:val="32"/>
          <w:szCs w:val="32"/>
          <w:lang w:val="en-US" w:eastAsia="zh-CN" w:bidi="ar"/>
        </w:rPr>
        <w:t xml:space="preserve">号），责令你单位立即按照排污许可证要求运行污染防治设施，控制炉渣灰无组织排放。 </w:t>
      </w:r>
    </w:p>
    <w:p w14:paraId="2392C78F">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23</w:t>
      </w:r>
      <w:r>
        <w:rPr>
          <w:rFonts w:hint="eastAsia" w:ascii="仿宋" w:hAnsi="仿宋" w:eastAsia="仿宋" w:cs="仿宋"/>
          <w:color w:val="000000"/>
          <w:kern w:val="0"/>
          <w:sz w:val="32"/>
          <w:szCs w:val="32"/>
          <w:lang w:val="en-US" w:eastAsia="zh-CN" w:bidi="ar"/>
        </w:rPr>
        <w:t xml:space="preserve">日，根据责改要求，我局对你单位违法行为整改情况进行复查，你单位已按照要求使用治污设施，水喷淋运行正常。 </w:t>
      </w:r>
    </w:p>
    <w:p w14:paraId="2730C973">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18</w:t>
      </w:r>
      <w:r>
        <w:rPr>
          <w:rFonts w:hint="eastAsia" w:ascii="仿宋" w:hAnsi="仿宋" w:eastAsia="仿宋" w:cs="仿宋"/>
          <w:color w:val="000000"/>
          <w:kern w:val="0"/>
          <w:sz w:val="32"/>
          <w:szCs w:val="32"/>
          <w:lang w:val="en-US" w:eastAsia="zh-CN" w:bidi="ar"/>
        </w:rPr>
        <w:t>日，我局向你单位下达了《行政处罚事先（听证）告知书》（豫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环罚告字〔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45</w:t>
      </w:r>
      <w:r>
        <w:rPr>
          <w:rFonts w:hint="eastAsia" w:ascii="仿宋" w:hAnsi="仿宋" w:eastAsia="仿宋" w:cs="仿宋"/>
          <w:color w:val="000000"/>
          <w:kern w:val="0"/>
          <w:sz w:val="32"/>
          <w:szCs w:val="32"/>
          <w:lang w:val="en-US" w:eastAsia="zh-CN" w:bidi="ar"/>
        </w:rPr>
        <w:t xml:space="preserve">号），告知拟对你单位作出行政处罚决定的事实、理由、依据、内容以及你单位依法享有的申请陈述申辩和听证的权利。 </w:t>
      </w:r>
    </w:p>
    <w:p w14:paraId="07ADFB1F">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你单位未提出陈述申辩意见，也未提出听证申请，我局视为你单位放弃上述权利。</w:t>
      </w:r>
      <w:r>
        <w:rPr>
          <w:rFonts w:hint="default" w:ascii="Times New Roman" w:hAnsi="Times New Roman" w:eastAsia="宋体" w:cs="Times New Roman"/>
          <w:color w:val="000000"/>
          <w:kern w:val="0"/>
          <w:sz w:val="32"/>
          <w:szCs w:val="32"/>
          <w:lang w:val="en-US" w:eastAsia="zh-CN" w:bidi="ar"/>
        </w:rPr>
        <w:t xml:space="preserve"> </w:t>
      </w:r>
    </w:p>
    <w:p w14:paraId="5300FFAF">
      <w:pPr>
        <w:keepNext w:val="0"/>
        <w:keepLines w:val="0"/>
        <w:widowControl/>
        <w:suppressLineNumbers w:val="0"/>
        <w:ind w:firstLine="640" w:firstLineChars="200"/>
        <w:jc w:val="left"/>
      </w:pPr>
      <w:r>
        <w:rPr>
          <w:rFonts w:hint="default" w:ascii="黑体" w:hAnsi="黑体" w:eastAsia="黑体" w:cs="黑体"/>
          <w:color w:val="000000"/>
          <w:kern w:val="0"/>
          <w:sz w:val="32"/>
          <w:szCs w:val="32"/>
          <w:lang w:val="en-US" w:eastAsia="zh-CN" w:bidi="ar"/>
        </w:rPr>
        <w:t xml:space="preserve">二、行政处罚的依据、种类 </w:t>
      </w:r>
    </w:p>
    <w:p w14:paraId="2C9E175B">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的未按照排污许可证规定正常运行渣仓除尘设施控制大气污染物无组织排放违法行为违反了《排污许可管理条例》第十七条第二款：“排污单位应当遵守排污许可证规定，按照生态环境管理要求运行和维护污染防治设施，建立环境管理制度，严格控制污染物排放。”的规定。 </w:t>
      </w:r>
    </w:p>
    <w:p w14:paraId="0ED672D5">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依据《排污许可管理条例》第三十五条第一项：“违反本条例规定，排污单位有下列行为之一的，由生态环境主管部门责令改正，处</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万元以上</w:t>
      </w:r>
      <w:r>
        <w:rPr>
          <w:rFonts w:hint="default" w:ascii="Times New Roman" w:hAnsi="Times New Roman" w:eastAsia="宋体" w:cs="Times New Roman"/>
          <w:color w:val="000000"/>
          <w:kern w:val="0"/>
          <w:sz w:val="32"/>
          <w:szCs w:val="32"/>
          <w:lang w:val="en-US" w:eastAsia="zh-CN" w:bidi="ar"/>
        </w:rPr>
        <w:t>20</w:t>
      </w:r>
      <w:r>
        <w:rPr>
          <w:rFonts w:hint="eastAsia" w:ascii="仿宋" w:hAnsi="仿宋" w:eastAsia="仿宋" w:cs="仿宋"/>
          <w:color w:val="000000"/>
          <w:kern w:val="0"/>
          <w:sz w:val="32"/>
          <w:szCs w:val="32"/>
          <w:lang w:val="en-US" w:eastAsia="zh-CN" w:bidi="ar"/>
        </w:rPr>
        <w:t>万元以下的罚款；情节严重的，处</w:t>
      </w:r>
      <w:r>
        <w:rPr>
          <w:rFonts w:hint="default" w:ascii="Times New Roman" w:hAnsi="Times New Roman" w:eastAsia="宋体" w:cs="Times New Roman"/>
          <w:color w:val="000000"/>
          <w:kern w:val="0"/>
          <w:sz w:val="32"/>
          <w:szCs w:val="32"/>
          <w:lang w:val="en-US" w:eastAsia="zh-CN" w:bidi="ar"/>
        </w:rPr>
        <w:t>20</w:t>
      </w:r>
      <w:r>
        <w:rPr>
          <w:rFonts w:hint="eastAsia" w:ascii="仿宋" w:hAnsi="仿宋" w:eastAsia="仿宋" w:cs="仿宋"/>
          <w:color w:val="000000"/>
          <w:kern w:val="0"/>
          <w:sz w:val="32"/>
          <w:szCs w:val="32"/>
          <w:lang w:val="en-US" w:eastAsia="zh-CN" w:bidi="ar"/>
        </w:rPr>
        <w:t xml:space="preserve">万元以上 </w:t>
      </w:r>
      <w:r>
        <w:rPr>
          <w:rFonts w:hint="default" w:ascii="Times New Roman" w:hAnsi="Times New Roman" w:eastAsia="宋体" w:cs="Times New Roman"/>
          <w:color w:val="000000"/>
          <w:kern w:val="0"/>
          <w:sz w:val="32"/>
          <w:szCs w:val="32"/>
          <w:lang w:val="en-US" w:eastAsia="zh-CN" w:bidi="ar"/>
        </w:rPr>
        <w:t xml:space="preserve">100 </w:t>
      </w:r>
      <w:r>
        <w:rPr>
          <w:rFonts w:hint="eastAsia" w:ascii="仿宋" w:hAnsi="仿宋" w:eastAsia="仿宋" w:cs="仿宋"/>
          <w:color w:val="000000"/>
          <w:kern w:val="0"/>
          <w:sz w:val="32"/>
          <w:szCs w:val="32"/>
          <w:lang w:val="en-US" w:eastAsia="zh-CN" w:bidi="ar"/>
        </w:rPr>
        <w:t>万元以下的罚款，责令限制生产、停产整治：（一）未按照排污许可证规定控制大气污染物无组织排放；”的规定</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结合你单位违法行为的事实、性质、情节、社会危害程度和相关证据，参照《河南省生态环境行政处罚裁量基准》：裁量因素：不符合排污许可证规定的行为数量，内容：</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个，裁量等级：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，裁量因素：污染物类别，内容：一般工业废气</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含恶臭污染物的废气</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医疗</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实验室，裁量等级：</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，裁量因素：管理类别，内容：重点管理，裁量等级：</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，裁量因素：违法行为发生时段，内容：一般期间，裁量等级：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，裁量因素：违法行为持续时间，内容：</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个月以下，裁量等级：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 xml:space="preserve">，裁量因素：超过限期改正时间，内容： </w:t>
      </w:r>
    </w:p>
    <w:p w14:paraId="323984C2">
      <w:pPr>
        <w:keepNext w:val="0"/>
        <w:keepLines w:val="0"/>
        <w:widowControl/>
        <w:suppressLineNumbers w:val="0"/>
        <w:jc w:val="left"/>
      </w:pPr>
      <w:r>
        <w:rPr>
          <w:rFonts w:hint="eastAsia" w:ascii="仿宋" w:hAnsi="仿宋" w:eastAsia="仿宋" w:cs="仿宋"/>
          <w:color w:val="000000"/>
          <w:kern w:val="0"/>
          <w:sz w:val="32"/>
          <w:szCs w:val="32"/>
          <w:lang w:val="en-US" w:eastAsia="zh-CN" w:bidi="ar"/>
        </w:rPr>
        <w:t>限期改正，裁量等级：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，裁量因素：企业规模，内容：微型企业，裁量等级：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，裁量因素：受处罚次数，内容：两年内未受到过同类处罚，裁量等级：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，裁量因素：是否配合执法检查，内容：配合检查，裁量等级：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，法定处罚金额上限</w:t>
      </w:r>
      <w:r>
        <w:rPr>
          <w:rFonts w:hint="default" w:ascii="Times New Roman" w:hAnsi="Times New Roman" w:eastAsia="宋体" w:cs="Times New Roman"/>
          <w:color w:val="000000"/>
          <w:kern w:val="0"/>
          <w:sz w:val="32"/>
          <w:szCs w:val="32"/>
          <w:lang w:val="en-US" w:eastAsia="zh-CN" w:bidi="ar"/>
        </w:rPr>
        <w:t>(M)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200000</w:t>
      </w:r>
      <w:r>
        <w:rPr>
          <w:rFonts w:hint="eastAsia" w:ascii="仿宋" w:hAnsi="仿宋" w:eastAsia="仿宋" w:cs="仿宋"/>
          <w:color w:val="000000"/>
          <w:kern w:val="0"/>
          <w:sz w:val="32"/>
          <w:szCs w:val="32"/>
          <w:lang w:val="en-US" w:eastAsia="zh-CN" w:bidi="ar"/>
        </w:rPr>
        <w:t>，法定处罚金额下限</w:t>
      </w:r>
      <w:r>
        <w:rPr>
          <w:rFonts w:hint="default" w:ascii="Times New Roman" w:hAnsi="Times New Roman" w:eastAsia="宋体" w:cs="Times New Roman"/>
          <w:color w:val="000000"/>
          <w:kern w:val="0"/>
          <w:sz w:val="32"/>
          <w:szCs w:val="32"/>
          <w:lang w:val="en-US" w:eastAsia="zh-CN" w:bidi="ar"/>
        </w:rPr>
        <w:t>(N)50000</w:t>
      </w:r>
      <w:r>
        <w:rPr>
          <w:rFonts w:hint="eastAsia" w:ascii="仿宋" w:hAnsi="仿宋" w:eastAsia="仿宋" w:cs="仿宋"/>
          <w:color w:val="000000"/>
          <w:kern w:val="0"/>
          <w:sz w:val="32"/>
          <w:szCs w:val="32"/>
          <w:lang w:val="en-US" w:eastAsia="zh-CN" w:bidi="ar"/>
        </w:rPr>
        <w:t>，首要裁量因素裁量等级</w:t>
      </w:r>
      <w:r>
        <w:rPr>
          <w:rFonts w:hint="default" w:ascii="Times New Roman" w:hAnsi="Times New Roman" w:eastAsia="宋体" w:cs="Times New Roman"/>
          <w:color w:val="000000"/>
          <w:kern w:val="0"/>
          <w:sz w:val="32"/>
          <w:szCs w:val="32"/>
          <w:lang w:val="en-US" w:eastAsia="zh-CN" w:bidi="ar"/>
        </w:rPr>
        <w:t>(A)</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，其余裁量因素个数</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，其余裁量因素裁量等级</w:t>
      </w:r>
      <w:r>
        <w:rPr>
          <w:rFonts w:hint="default" w:ascii="Times New Roman" w:hAnsi="Times New Roman" w:eastAsia="宋体" w:cs="Times New Roman"/>
          <w:color w:val="000000"/>
          <w:kern w:val="0"/>
          <w:sz w:val="32"/>
          <w:szCs w:val="32"/>
          <w:lang w:val="en-US" w:eastAsia="zh-CN" w:bidi="ar"/>
        </w:rPr>
        <w:t>(Bi)</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 xml:space="preserve">[3,3,1,1,1,1,1,1] </w:t>
      </w:r>
      <w:r>
        <w:rPr>
          <w:rFonts w:hint="eastAsia" w:ascii="仿宋" w:hAnsi="仿宋" w:eastAsia="仿宋" w:cs="仿宋"/>
          <w:color w:val="000000"/>
          <w:kern w:val="0"/>
          <w:sz w:val="32"/>
          <w:szCs w:val="32"/>
          <w:lang w:val="en-US" w:eastAsia="zh-CN" w:bidi="ar"/>
        </w:rPr>
        <w:t xml:space="preserve">， 处 罚 金 额 </w:t>
      </w:r>
      <w:r>
        <w:rPr>
          <w:rFonts w:hint="default" w:ascii="Times New Roman" w:hAnsi="Times New Roman" w:eastAsia="宋体" w:cs="Times New Roman"/>
          <w:color w:val="000000"/>
          <w:kern w:val="0"/>
          <w:sz w:val="32"/>
          <w:szCs w:val="32"/>
          <w:lang w:val="en-US" w:eastAsia="zh-CN" w:bidi="ar"/>
        </w:rPr>
        <w:t xml:space="preserve">(X) </w:t>
      </w:r>
      <w:r>
        <w:rPr>
          <w:rFonts w:hint="eastAsia" w:ascii="仿宋" w:hAnsi="仿宋" w:eastAsia="仿宋" w:cs="仿宋"/>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 xml:space="preserve">62000 </w:t>
      </w:r>
      <w:r>
        <w:rPr>
          <w:rFonts w:hint="eastAsia" w:ascii="仿宋" w:hAnsi="仿宋" w:eastAsia="仿宋" w:cs="仿宋"/>
          <w:color w:val="000000"/>
          <w:kern w:val="0"/>
          <w:sz w:val="32"/>
          <w:szCs w:val="32"/>
          <w:lang w:val="en-US" w:eastAsia="zh-CN" w:bidi="ar"/>
        </w:rPr>
        <w:t>， 代 入 公 式 ：</w:t>
      </w:r>
      <w:r>
        <w:rPr>
          <w:rFonts w:hint="default" w:ascii="Times New Roman" w:hAnsi="Times New Roman" w:eastAsia="宋体" w:cs="Times New Roman"/>
          <w:color w:val="000000"/>
          <w:kern w:val="0"/>
          <w:sz w:val="32"/>
          <w:szCs w:val="32"/>
          <w:lang w:val="en-US" w:eastAsia="zh-CN" w:bidi="ar"/>
        </w:rPr>
        <w:t>62000=50000+(200000-50000)</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[(1/5)</w:t>
      </w:r>
      <w:r>
        <w:rPr>
          <w:rFonts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(3</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+3</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w:t>
      </w:r>
      <w:r>
        <w:rPr>
          <w:rFonts w:hint="default" w:ascii="Calibri" w:hAnsi="Calibri" w:eastAsia="宋体" w:cs="Calibri"/>
          <w:color w:val="000000"/>
          <w:kern w:val="0"/>
          <w:sz w:val="32"/>
          <w:szCs w:val="32"/>
          <w:lang w:val="en-US" w:eastAsia="zh-CN" w:bidi="ar"/>
        </w:rPr>
        <w:t>²</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50%</w:t>
      </w:r>
      <w:r>
        <w:rPr>
          <w:rFonts w:hint="eastAsia" w:ascii="仿宋" w:hAnsi="仿宋" w:eastAsia="仿宋" w:cs="仿宋"/>
          <w:color w:val="000000"/>
          <w:kern w:val="0"/>
          <w:sz w:val="32"/>
          <w:szCs w:val="32"/>
          <w:lang w:val="en-US" w:eastAsia="zh-CN" w:bidi="ar"/>
        </w:rPr>
        <w:t>，最终裁量金额：</w:t>
      </w:r>
      <w:r>
        <w:rPr>
          <w:rFonts w:hint="default" w:ascii="Times New Roman" w:hAnsi="Times New Roman" w:eastAsia="宋体" w:cs="Times New Roman"/>
          <w:color w:val="000000"/>
          <w:kern w:val="0"/>
          <w:sz w:val="32"/>
          <w:szCs w:val="32"/>
          <w:lang w:val="en-US" w:eastAsia="zh-CN" w:bidi="ar"/>
        </w:rPr>
        <w:t xml:space="preserve">62000 </w:t>
      </w:r>
      <w:r>
        <w:rPr>
          <w:rFonts w:hint="eastAsia" w:ascii="仿宋" w:hAnsi="仿宋" w:eastAsia="仿宋" w:cs="仿宋"/>
          <w:color w:val="000000"/>
          <w:kern w:val="0"/>
          <w:sz w:val="32"/>
          <w:szCs w:val="32"/>
          <w:lang w:val="en-US" w:eastAsia="zh-CN" w:bidi="ar"/>
        </w:rPr>
        <w:t xml:space="preserve">元。 </w:t>
      </w:r>
    </w:p>
    <w:p w14:paraId="76B6DD39">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经研究，我局对你单位未按照排污许可证规定正常运行渣仓除尘设施控制大气污染物无组织排放违法行为作出以下行政处罚决定： </w:t>
      </w:r>
    </w:p>
    <w:p w14:paraId="14F82D44">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给予罚款 陆万贰仟元整的行政处罚。 </w:t>
      </w:r>
    </w:p>
    <w:p w14:paraId="70B480A6">
      <w:pPr>
        <w:keepNext w:val="0"/>
        <w:keepLines w:val="0"/>
        <w:widowControl/>
        <w:suppressLineNumbers w:val="0"/>
        <w:ind w:firstLine="640" w:firstLineChars="200"/>
        <w:jc w:val="left"/>
      </w:pPr>
      <w:r>
        <w:rPr>
          <w:rFonts w:hint="default" w:ascii="黑体" w:hAnsi="黑体" w:eastAsia="黑体" w:cs="黑体"/>
          <w:color w:val="000000"/>
          <w:kern w:val="0"/>
          <w:sz w:val="32"/>
          <w:szCs w:val="32"/>
          <w:lang w:val="en-US" w:eastAsia="zh-CN" w:bidi="ar"/>
        </w:rPr>
        <w:t>三、行政处罚决定的履行方式和期限</w:t>
      </w:r>
      <w:r>
        <w:rPr>
          <w:rFonts w:hint="default" w:ascii="FZHTK--GBK1-0" w:hAnsi="FZHTK--GBK1-0" w:eastAsia="FZHTK--GBK1-0" w:cs="FZHTK--GBK1-0"/>
          <w:color w:val="000000"/>
          <w:kern w:val="0"/>
          <w:sz w:val="32"/>
          <w:szCs w:val="32"/>
          <w:lang w:val="en-US" w:eastAsia="zh-CN" w:bidi="ar"/>
        </w:rPr>
        <w:t xml:space="preserve"> </w:t>
      </w:r>
    </w:p>
    <w:p w14:paraId="4AB6AF3D">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根据《中华人民共和国行政处罚法》和《罚款决定与罚款收缴分离实施办法》的规定，你单位应当自收到本处罚决定书之日起</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日内将罚款缴至安阳市财政局非税收入财政专户（开户名称 ： 安 阳 市 财 政 局 非 税 收 入 财 政 专 户 ； 银 行 账 号 ：</w:t>
      </w:r>
      <w:r>
        <w:rPr>
          <w:rFonts w:hint="default" w:ascii="Times New Roman" w:hAnsi="Times New Roman" w:eastAsia="宋体" w:cs="Times New Roman"/>
          <w:color w:val="000000"/>
          <w:kern w:val="0"/>
          <w:sz w:val="32"/>
          <w:szCs w:val="32"/>
          <w:lang w:val="en-US" w:eastAsia="zh-CN" w:bidi="ar"/>
        </w:rPr>
        <w:t>41001504210050207404</w:t>
      </w:r>
      <w:r>
        <w:rPr>
          <w:rFonts w:hint="eastAsia" w:ascii="仿宋" w:hAnsi="仿宋" w:eastAsia="仿宋" w:cs="仿宋"/>
          <w:color w:val="000000"/>
          <w:kern w:val="0"/>
          <w:sz w:val="32"/>
          <w:szCs w:val="32"/>
          <w:lang w:val="en-US" w:eastAsia="zh-CN" w:bidi="ar"/>
        </w:rPr>
        <w:t xml:space="preserve">；代办银行：中国建设银行安阳永明支行）或者通过电子支付系统缴纳罚款。款项缴清后，请持银行受理回单到我局滑县综合行政执法大队处索取罚款收据，并将缴款凭据第三联（备查联）报送我局滑县分局政策法规科备案。 </w:t>
      </w:r>
    </w:p>
    <w:p w14:paraId="2197A674">
      <w:pPr>
        <w:keepNext w:val="0"/>
        <w:keepLines w:val="0"/>
        <w:widowControl/>
        <w:suppressLineNumbers w:val="0"/>
        <w:ind w:firstLine="640" w:firstLineChars="200"/>
        <w:jc w:val="left"/>
      </w:pPr>
      <w:r>
        <w:rPr>
          <w:rFonts w:hint="default" w:ascii="黑体" w:hAnsi="黑体" w:eastAsia="黑体" w:cs="黑体"/>
          <w:color w:val="000000"/>
          <w:kern w:val="0"/>
          <w:sz w:val="32"/>
          <w:szCs w:val="32"/>
          <w:lang w:val="en-US" w:eastAsia="zh-CN" w:bidi="ar"/>
        </w:rPr>
        <w:t>四、申请行政复议或提起行政诉讼的途径和期限</w:t>
      </w:r>
      <w:r>
        <w:rPr>
          <w:rFonts w:hint="default" w:ascii="FZHTK--GBK1-0" w:hAnsi="FZHTK--GBK1-0" w:eastAsia="FZHTK--GBK1-0" w:cs="FZHTK--GBK1-0"/>
          <w:color w:val="000000"/>
          <w:kern w:val="0"/>
          <w:sz w:val="32"/>
          <w:szCs w:val="32"/>
          <w:lang w:val="en-US" w:eastAsia="zh-CN" w:bidi="ar"/>
        </w:rPr>
        <w:t xml:space="preserve"> </w:t>
      </w:r>
    </w:p>
    <w:p w14:paraId="3386B526">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如不服本处罚决定，可以在收到本处罚决定书之日起六十日内向安阳市人民政府申请行政复议，也可以在收到本处罚决定书之日起六个月内向焦作市解放区人民法院提起行政诉讼。申请行政复议或者提起行政诉讼，不停止行政处罚决定的执行。 </w:t>
      </w:r>
    </w:p>
    <w:p w14:paraId="655BA3ED">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到期不缴纳罚款的，我局可以依据《中华人民共和国行政处罚法》第七十二条第一款第一项规定，每日按罚款数额的</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 xml:space="preserve">加处罚款。逾期不申请行政复议，不提起行政诉讼，又不履行本处罚决定的，我局将依法申请滑县人民法院强制执行。 </w:t>
      </w:r>
    </w:p>
    <w:p w14:paraId="2D0444C8">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33DBB727">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5121229B">
      <w:pPr>
        <w:keepNext w:val="0"/>
        <w:keepLines w:val="0"/>
        <w:widowControl/>
        <w:suppressLineNumbers w:val="0"/>
        <w:jc w:val="right"/>
      </w:pPr>
      <w:r>
        <w:rPr>
          <w:rFonts w:hint="eastAsia" w:ascii="仿宋" w:hAnsi="仿宋" w:eastAsia="仿宋" w:cs="仿宋"/>
          <w:color w:val="000000"/>
          <w:kern w:val="0"/>
          <w:sz w:val="32"/>
          <w:szCs w:val="32"/>
          <w:lang w:val="en-US" w:eastAsia="zh-CN" w:bidi="ar"/>
        </w:rPr>
        <w:t>安阳市生态环境局</w:t>
      </w:r>
      <w:r>
        <w:rPr>
          <w:rFonts w:hint="eastAsia" w:ascii="仿宋" w:hAnsi="仿宋" w:eastAsia="仿宋" w:cs="仿宋"/>
          <w:color w:val="FFFFFF"/>
          <w:kern w:val="0"/>
          <w:sz w:val="32"/>
          <w:szCs w:val="32"/>
          <w:lang w:val="en-US" w:eastAsia="zh-CN" w:bidi="ar"/>
        </w:rPr>
        <w:t>（</w:t>
      </w:r>
      <w:r>
        <w:rPr>
          <w:rFonts w:hint="default" w:ascii="Times New Roman" w:hAnsi="Times New Roman" w:eastAsia="宋体" w:cs="Times New Roman"/>
          <w:color w:val="FFFFFF"/>
          <w:kern w:val="0"/>
          <w:sz w:val="32"/>
          <w:szCs w:val="32"/>
          <w:lang w:val="en-US" w:eastAsia="zh-CN" w:bidi="ar"/>
        </w:rPr>
        <w:t>@</w:t>
      </w:r>
      <w:r>
        <w:rPr>
          <w:rFonts w:hint="eastAsia" w:ascii="仿宋" w:hAnsi="仿宋" w:eastAsia="仿宋" w:cs="仿宋"/>
          <w:color w:val="FFFFFF"/>
          <w:kern w:val="0"/>
          <w:sz w:val="32"/>
          <w:szCs w:val="32"/>
          <w:lang w:val="en-US" w:eastAsia="zh-CN" w:bidi="ar"/>
        </w:rPr>
        <w:t xml:space="preserve">） </w:t>
      </w:r>
    </w:p>
    <w:p w14:paraId="7C0D60D3">
      <w:pPr>
        <w:keepNext w:val="0"/>
        <w:keepLines w:val="0"/>
        <w:widowControl/>
        <w:suppressLineNumbers w:val="0"/>
        <w:jc w:val="center"/>
      </w:pPr>
      <w:r>
        <w:rPr>
          <w:rFonts w:hint="eastAsia" w:ascii="Times New Roman" w:hAnsi="Times New Roman" w:eastAsia="宋体" w:cs="Times New Roman"/>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31</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 xml:space="preserve"> </w:t>
      </w:r>
    </w:p>
    <w:p w14:paraId="670DF0B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KTK--GBK1-0">
    <w:altName w:val="Segoe Print"/>
    <w:panose1 w:val="00000000000000000000"/>
    <w:charset w:val="00"/>
    <w:family w:val="auto"/>
    <w:pitch w:val="default"/>
    <w:sig w:usb0="00000000" w:usb1="00000000" w:usb2="00000000" w:usb3="00000000" w:csb0="00000000" w:csb1="00000000"/>
  </w:font>
  <w:font w:name="FZHTK--GBK1-0">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3E2F5A"/>
    <w:rsid w:val="153E2F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8</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2025-08-06T01:59:00Z</dcterms:created>
  <dc:creator>Administrator</dc:creator>
  <cp:lastModifiedBy>Administrator</cp:lastModifiedBy>
  <dcterms:modified xsi:type="dcterms:W3CDTF">2025-08-06T02:09:11Z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64F09CDBB6F348D59D70A1A6B5493F55_11</vt:lpwstr>
  </property>
  <property fmtid="{D5CDD505-2E9C-101B-9397-08002B2CF9AE}" pid="4" name="KSOTemplateDocerSaveRecord">
    <vt:lpwstr>eyJoZGlkIjoiZTIxN2YwZjg3Zjc3YWMwNzQ2Y2U3YTZhODA5NmVmOGQifQ==</vt:lpwstr>
  </property>
</Properties>
</file>