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1F7F3">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45F45A6">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豫0526环罚决字〔2025〕51号 </w:t>
      </w:r>
    </w:p>
    <w:p w14:paraId="59C6F42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温占胜： </w:t>
      </w:r>
    </w:p>
    <w:p w14:paraId="47009B4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18890BA4">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1538 </w:t>
      </w:r>
    </w:p>
    <w:p w14:paraId="6DD8A288">
      <w:pPr>
        <w:keepNext w:val="0"/>
        <w:keepLines w:val="0"/>
        <w:widowControl/>
        <w:suppressLineNumbers w:val="0"/>
        <w:jc w:val="left"/>
      </w:pPr>
      <w:r>
        <w:rPr>
          <w:rFonts w:hint="eastAsia" w:ascii="仿宋" w:hAnsi="仿宋" w:eastAsia="仿宋" w:cs="仿宋"/>
          <w:color w:val="000000"/>
          <w:kern w:val="0"/>
          <w:sz w:val="32"/>
          <w:szCs w:val="32"/>
          <w:lang w:val="en-US" w:eastAsia="zh-CN" w:bidi="ar"/>
        </w:rPr>
        <w:t>住址：河南省安阳市滑县白道口镇温村</w:t>
      </w:r>
      <w:r>
        <w:rPr>
          <w:rFonts w:hint="default" w:ascii="Times New Roman" w:hAnsi="Times New Roman" w:eastAsia="宋体" w:cs="Times New Roman"/>
          <w:color w:val="000000"/>
          <w:kern w:val="0"/>
          <w:sz w:val="32"/>
          <w:szCs w:val="32"/>
          <w:lang w:val="en-US" w:eastAsia="zh-CN" w:bidi="ar"/>
        </w:rPr>
        <w:t>563</w:t>
      </w:r>
      <w:bookmarkStart w:id="0" w:name="_GoBack"/>
      <w:bookmarkEnd w:id="0"/>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178E525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596DFE1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日对你进行了调查，发现你实施了以下环境违法行为：我局执法人员在滑县阳光印刷厂现场检查发现，你驾驶的</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辆型号为</w:t>
      </w:r>
      <w:r>
        <w:rPr>
          <w:rFonts w:hint="default" w:ascii="Times New Roman" w:hAnsi="Times New Roman" w:eastAsia="宋体" w:cs="Times New Roman"/>
          <w:color w:val="000000"/>
          <w:kern w:val="0"/>
          <w:sz w:val="32"/>
          <w:szCs w:val="32"/>
          <w:lang w:val="en-US" w:eastAsia="zh-CN" w:bidi="ar"/>
        </w:rPr>
        <w:t>FD30</w:t>
      </w:r>
      <w:r>
        <w:rPr>
          <w:rFonts w:hint="eastAsia" w:ascii="仿宋" w:hAnsi="仿宋" w:eastAsia="仿宋" w:cs="仿宋"/>
          <w:color w:val="000000"/>
          <w:kern w:val="0"/>
          <w:sz w:val="32"/>
          <w:szCs w:val="32"/>
          <w:lang w:val="en-US" w:eastAsia="zh-CN" w:bidi="ar"/>
        </w:rPr>
        <w:t>叉车未上牌，经现场调取监控视频发现</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日你使用该叉车进行了货物搬运作业。我局委托的环联检测有限公司现场对该叉车进行了尾气检测，共检测</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次，排气烟度值分别为：</w:t>
      </w:r>
      <w:r>
        <w:rPr>
          <w:rFonts w:hint="default" w:ascii="Times New Roman" w:hAnsi="Times New Roman" w:eastAsia="宋体" w:cs="Times New Roman"/>
          <w:color w:val="000000"/>
          <w:kern w:val="0"/>
          <w:sz w:val="32"/>
          <w:szCs w:val="32"/>
          <w:lang w:val="en-US" w:eastAsia="zh-CN" w:bidi="ar"/>
        </w:rPr>
        <w:t>3.25m^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），超过《非道路移动柴油机械排气烟度限值及测量方法》（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）。你使用排放不合格的非道路移动机械。 </w:t>
      </w:r>
    </w:p>
    <w:p w14:paraId="4BF6583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p>
    <w:p w14:paraId="07D3EEE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4136E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、经营者身份证复印件、承揽协议书复印件，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26 </w:t>
      </w:r>
      <w:r>
        <w:rPr>
          <w:rFonts w:hint="eastAsia" w:ascii="仿宋" w:hAnsi="仿宋" w:eastAsia="仿宋" w:cs="仿宋"/>
          <w:color w:val="000000"/>
          <w:kern w:val="0"/>
          <w:sz w:val="32"/>
          <w:szCs w:val="32"/>
          <w:lang w:val="en-US" w:eastAsia="zh-CN" w:bidi="ar"/>
        </w:rPr>
        <w:t xml:space="preserve">日由温占胜提供，证明相对人身份； </w:t>
      </w:r>
    </w:p>
    <w:p w14:paraId="6676B8C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日由安阳市生态环境局滑县综合执法大队提供，证明限期改正情况； </w:t>
      </w:r>
    </w:p>
    <w:p w14:paraId="480FD4C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A130F1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w:t>
      </w:r>
      <w:r>
        <w:rPr>
          <w:rFonts w:hint="eastAsia" w:ascii="仿宋" w:hAnsi="仿宋" w:eastAsia="仿宋" w:cs="仿宋"/>
          <w:color w:val="000000"/>
          <w:kern w:val="0"/>
          <w:sz w:val="32"/>
          <w:szCs w:val="32"/>
          <w:lang w:val="en-US" w:eastAsia="zh-CN" w:bidi="ar"/>
        </w:rPr>
        <w:t xml:space="preserve">号），责令你立即处置，达标排放。 </w:t>
      </w:r>
    </w:p>
    <w:p w14:paraId="1116F4F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日，根据责改要求，我局对你违法行为整改情况进行复查，该叉车已停止使用。 </w:t>
      </w:r>
    </w:p>
    <w:p w14:paraId="3B5CA05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号），告知拟对你单位作出行政处罚决定的事实、理由、依据、内容以及你依法享有的申请陈述申辩和听证的权利。 </w:t>
      </w:r>
    </w:p>
    <w:p w14:paraId="4042074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3CD0235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D4C766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52A37D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结合你违法行为的事实、性质、情节、社会危害程度和相关证据， </w:t>
      </w:r>
    </w:p>
    <w:p w14:paraId="1C5B66F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经研究，我局对你使用排放不合格的非道路移动机械违法行为作出以下行政处罚决定： </w:t>
      </w:r>
    </w:p>
    <w:p w14:paraId="2EF79B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68BC3BE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8169B4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189655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AD06E3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4A5EC3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572AF0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5A3674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2213BE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282815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BC3E2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93559"/>
    <w:rsid w:val="4DCB34AF"/>
    <w:rsid w:val="6C893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2025-08-06T08:59:00Z</dcterms:created>
  <dc:creator>Administrator</dc:creator>
  <cp:lastModifiedBy>Administrator</cp:lastModifiedBy>
  <dcterms:modified xsi:type="dcterms:W3CDTF">2025-08-06T09:06:47Z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CD243D730C1F41BAA2EC5845E2CA9373_11</vt:lpwstr>
  </property>
  <property fmtid="{D5CDD505-2E9C-101B-9397-08002B2CF9AE}" pid="4" name="KSOTemplateDocerSaveRecord">
    <vt:lpwstr>eyJoZGlkIjoiZTIxN2YwZjg3Zjc3YWMwNzQ2Y2U3YTZhODA5NmVmOGQifQ==</vt:lpwstr>
  </property>
</Properties>
</file>