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D53CF">
      <w:pPr>
        <w:tabs>
          <w:tab w:val="left" w:pos="5760"/>
        </w:tabs>
        <w:spacing w:line="600" w:lineRule="exact"/>
        <w:rPr>
          <w:rFonts w:hint="default" w:ascii="Times New Roman" w:hAnsi="Times New Roman" w:cs="Times New Roman"/>
          <w:b/>
          <w:color w:val="000000"/>
          <w:sz w:val="32"/>
          <w:szCs w:val="32"/>
        </w:rPr>
      </w:pPr>
    </w:p>
    <w:p w14:paraId="3F81D688">
      <w:pPr>
        <w:spacing w:line="600" w:lineRule="exact"/>
        <w:jc w:val="center"/>
        <w:rPr>
          <w:rFonts w:hint="default" w:ascii="Times New Roman" w:hAnsi="Times New Roman" w:cs="Times New Roman"/>
          <w:b/>
          <w:color w:val="000000"/>
          <w:sz w:val="32"/>
          <w:szCs w:val="32"/>
        </w:rPr>
      </w:pPr>
    </w:p>
    <w:p w14:paraId="7F33F2C5">
      <w:pPr>
        <w:spacing w:line="600" w:lineRule="exact"/>
        <w:rPr>
          <w:rFonts w:hint="default" w:ascii="Times New Roman" w:hAnsi="Times New Roman" w:cs="Times New Roman"/>
          <w:b/>
          <w:color w:val="000000"/>
          <w:sz w:val="32"/>
          <w:szCs w:val="32"/>
        </w:rPr>
      </w:pPr>
    </w:p>
    <w:p w14:paraId="279652C7">
      <w:pPr>
        <w:spacing w:line="600" w:lineRule="exact"/>
        <w:rPr>
          <w:rFonts w:hint="default" w:ascii="Times New Roman" w:hAnsi="Times New Roman" w:cs="Times New Roman"/>
          <w:b/>
          <w:color w:val="000000"/>
          <w:sz w:val="32"/>
          <w:szCs w:val="32"/>
        </w:rPr>
      </w:pPr>
    </w:p>
    <w:p w14:paraId="5F50DD19">
      <w:pPr>
        <w:spacing w:line="600" w:lineRule="exact"/>
        <w:jc w:val="center"/>
        <w:rPr>
          <w:rFonts w:hint="default" w:ascii="Times New Roman" w:hAnsi="Times New Roman" w:eastAsia="仿宋_GB2312" w:cs="Times New Roman"/>
          <w:b/>
          <w:color w:val="000000"/>
          <w:sz w:val="32"/>
          <w:szCs w:val="32"/>
        </w:rPr>
      </w:pPr>
    </w:p>
    <w:p w14:paraId="59E2A3D7">
      <w:pPr>
        <w:pStyle w:val="2"/>
        <w:rPr>
          <w:rFonts w:hint="default" w:ascii="Times New Roman" w:hAnsi="Times New Roman" w:cs="Times New Roman"/>
        </w:rPr>
      </w:pPr>
    </w:p>
    <w:p w14:paraId="3176E06F">
      <w:pPr>
        <w:pStyle w:val="6"/>
        <w:ind w:left="0"/>
        <w:rPr>
          <w:rFonts w:hint="default" w:ascii="Times New Roman" w:hAnsi="Times New Roman" w:cs="Times New Roman"/>
          <w:color w:val="000000"/>
          <w:szCs w:val="32"/>
        </w:rPr>
      </w:pPr>
    </w:p>
    <w:p w14:paraId="2EEB04F6">
      <w:pPr>
        <w:rPr>
          <w:rFonts w:hint="default" w:ascii="Times New Roman" w:hAnsi="Times New Roman" w:cs="Times New Roman"/>
          <w:color w:val="000000"/>
          <w:sz w:val="32"/>
          <w:szCs w:val="32"/>
        </w:rPr>
      </w:pPr>
    </w:p>
    <w:p w14:paraId="70FCB04C">
      <w:pPr>
        <w:jc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滑环审〔202</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号</w:t>
      </w:r>
    </w:p>
    <w:p w14:paraId="445FABB3">
      <w:pPr>
        <w:spacing w:line="360" w:lineRule="exact"/>
        <w:rPr>
          <w:rFonts w:hint="default" w:ascii="Times New Roman" w:hAnsi="Times New Roman" w:eastAsia="方正小标宋简体" w:cs="Times New Roman"/>
          <w:color w:val="000000"/>
          <w:sz w:val="32"/>
          <w:szCs w:val="32"/>
        </w:rPr>
      </w:pPr>
    </w:p>
    <w:p w14:paraId="48B80F33">
      <w:pPr>
        <w:spacing w:line="360" w:lineRule="exact"/>
        <w:jc w:val="center"/>
        <w:rPr>
          <w:rFonts w:hint="default" w:ascii="Times New Roman" w:hAnsi="Times New Roman" w:eastAsia="方正小标宋简体" w:cs="Times New Roman"/>
          <w:color w:val="000000"/>
          <w:sz w:val="32"/>
          <w:szCs w:val="32"/>
        </w:rPr>
      </w:pPr>
    </w:p>
    <w:p w14:paraId="2A2946ED">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安阳市生态环境局滑县分局</w:t>
      </w:r>
    </w:p>
    <w:p w14:paraId="6AAA15ED">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河南清澈鱼缸有限公司年加工生产1000套生态鱼缸建设项目</w:t>
      </w:r>
      <w:r>
        <w:rPr>
          <w:rFonts w:hint="default" w:ascii="Times New Roman" w:hAnsi="Times New Roman" w:eastAsia="方正小标宋简体" w:cs="Times New Roman"/>
          <w:color w:val="000000"/>
          <w:sz w:val="44"/>
          <w:szCs w:val="44"/>
        </w:rPr>
        <w:t>环境影响报告表的批复</w:t>
      </w:r>
    </w:p>
    <w:p w14:paraId="53A6F2EF">
      <w:pPr>
        <w:pStyle w:val="2"/>
        <w:rPr>
          <w:rFonts w:hint="default" w:ascii="Times New Roman" w:hAnsi="Times New Roman" w:cs="Times New Roman"/>
          <w:sz w:val="44"/>
          <w:szCs w:val="44"/>
        </w:rPr>
      </w:pPr>
    </w:p>
    <w:p w14:paraId="2CDF15AB">
      <w:pPr>
        <w:pStyle w:val="2"/>
        <w:rPr>
          <w:rFonts w:hint="default" w:ascii="Times New Roman" w:hAnsi="Times New Roman" w:cs="Times New Roman"/>
          <w:sz w:val="32"/>
          <w:szCs w:val="32"/>
        </w:rPr>
      </w:pPr>
    </w:p>
    <w:p w14:paraId="18BDAB41">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河南清澈鱼缸有限公司</w:t>
      </w:r>
      <w:r>
        <w:rPr>
          <w:rFonts w:hint="default" w:ascii="Times New Roman" w:hAnsi="Times New Roman" w:eastAsia="仿宋_GB2312" w:cs="Times New Roman"/>
          <w:color w:val="000000"/>
          <w:sz w:val="32"/>
          <w:szCs w:val="32"/>
        </w:rPr>
        <w:t>：</w:t>
      </w:r>
    </w:p>
    <w:p w14:paraId="6B9563B6">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你公司（统一社会信用代码：</w:t>
      </w:r>
      <w:r>
        <w:rPr>
          <w:rFonts w:hint="default" w:ascii="Times New Roman" w:hAnsi="Times New Roman" w:eastAsia="仿宋_GB2312" w:cs="Times New Roman"/>
          <w:color w:val="000000"/>
          <w:sz w:val="32"/>
          <w:szCs w:val="32"/>
          <w:lang w:val="en-US" w:eastAsia="zh-CN"/>
        </w:rPr>
        <w:t>91410526MA46XKQ69H</w:t>
      </w:r>
      <w:r>
        <w:rPr>
          <w:rFonts w:hint="default" w:ascii="Times New Roman" w:hAnsi="Times New Roman" w:eastAsia="仿宋_GB2312" w:cs="Times New Roman"/>
          <w:color w:val="000000"/>
          <w:sz w:val="32"/>
          <w:szCs w:val="32"/>
        </w:rPr>
        <w:t>）上报的由</w:t>
      </w:r>
      <w:r>
        <w:rPr>
          <w:rFonts w:hint="eastAsia" w:eastAsia="仿宋_GB2312" w:cs="Times New Roman"/>
          <w:color w:val="000000"/>
          <w:sz w:val="32"/>
          <w:szCs w:val="32"/>
          <w:lang w:val="en-US" w:eastAsia="zh-CN"/>
        </w:rPr>
        <w:t>中南金尚环境工程有限公司刘永良</w:t>
      </w:r>
      <w:r>
        <w:rPr>
          <w:rFonts w:hint="default" w:ascii="Times New Roman" w:hAnsi="Times New Roman" w:eastAsia="仿宋_GB2312" w:cs="Times New Roman"/>
          <w:color w:val="000000"/>
          <w:sz w:val="32"/>
          <w:szCs w:val="32"/>
        </w:rPr>
        <w:t>（职业资格证书管理号：20230503541000000061）主持编制完成的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河南清澈鱼缸有限公司年加工生产1000套生态鱼缸建设项目</w:t>
      </w:r>
      <w:r>
        <w:rPr>
          <w:rFonts w:hint="default" w:ascii="Times New Roman" w:hAnsi="Times New Roman" w:eastAsia="仿宋_GB2312" w:cs="Times New Roman"/>
          <w:sz w:val="32"/>
          <w:szCs w:val="32"/>
        </w:rPr>
        <w:t>环境影响报告表（报批版）》</w:t>
      </w:r>
      <w:r>
        <w:rPr>
          <w:rFonts w:hint="default" w:ascii="Times New Roman" w:hAnsi="Times New Roman" w:eastAsia="仿宋_GB2312" w:cs="Times New Roman"/>
          <w:color w:val="000000"/>
          <w:sz w:val="32"/>
          <w:szCs w:val="32"/>
        </w:rPr>
        <w:t>（以下简称《报告表》）及相关材料已收悉。</w:t>
      </w:r>
      <w:r>
        <w:rPr>
          <w:rFonts w:hint="default" w:ascii="Times New Roman" w:hAnsi="Times New Roman" w:eastAsia="仿宋_GB2312" w:cs="Times New Roman"/>
          <w:sz w:val="32"/>
          <w:szCs w:val="32"/>
        </w:rPr>
        <w:t>该项目位于</w:t>
      </w:r>
      <w:r>
        <w:rPr>
          <w:rFonts w:hint="default" w:ascii="Times New Roman" w:hAnsi="Times New Roman" w:eastAsia="仿宋_GB2312" w:cs="Times New Roman"/>
          <w:sz w:val="32"/>
          <w:szCs w:val="32"/>
          <w:lang w:eastAsia="zh-CN"/>
        </w:rPr>
        <w:t>滑县四间房镇位南呼村向西50米</w:t>
      </w:r>
      <w:r>
        <w:rPr>
          <w:rFonts w:hint="default" w:ascii="Times New Roman" w:hAnsi="Times New Roman" w:eastAsia="仿宋_GB2312" w:cs="Times New Roman"/>
          <w:sz w:val="32"/>
          <w:szCs w:val="32"/>
          <w:lang w:val="en-US" w:eastAsia="zh-CN"/>
        </w:rPr>
        <w:t>，占地面积为666.67m</w:t>
      </w:r>
      <w:r>
        <w:rPr>
          <w:rFonts w:hint="default" w:ascii="Times New Roman" w:hAnsi="Times New Roman" w:eastAsia="仿宋_GB2312" w:cs="Times New Roman"/>
          <w:sz w:val="32"/>
          <w:szCs w:val="32"/>
          <w:vertAlign w:val="superscript"/>
          <w:lang w:val="en-US" w:eastAsia="zh-CN"/>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总投资</w:t>
      </w:r>
      <w:r>
        <w:rPr>
          <w:rFonts w:hint="eastAsia" w:eastAsia="仿宋_GB2312" w:cs="Times New Roman"/>
          <w:sz w:val="32"/>
          <w:szCs w:val="32"/>
          <w:lang w:val="en-US" w:eastAsia="zh-CN"/>
        </w:rPr>
        <w:t>50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，环保投资</w:t>
      </w:r>
      <w:r>
        <w:rPr>
          <w:rFonts w:hint="eastAsia" w:eastAsia="仿宋_GB2312" w:cs="Times New Roman"/>
          <w:sz w:val="32"/>
          <w:szCs w:val="32"/>
          <w:lang w:val="en-US" w:eastAsia="zh-CN"/>
        </w:rPr>
        <w:t>7.5</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color w:val="000000"/>
          <w:sz w:val="32"/>
          <w:szCs w:val="32"/>
        </w:rPr>
        <w:t>该环评审批事项已在县政府网站公示期满。依据《中华人民共和国环境保护法》、《中华人民共和国行政许可法》、《中华人民共和国环境影响评价法》、《建设项目环境保护管理条例》等法律法规文件规定，经研究，批复如下：</w:t>
      </w:r>
    </w:p>
    <w:p w14:paraId="4E390A30">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napToGrid w:val="0"/>
          <w:color w:val="000000"/>
          <w:sz w:val="32"/>
          <w:szCs w:val="32"/>
        </w:rPr>
        <w:t>一、《报告表》内容符合国家有关法律法规要求和建设项目环境管理规定</w:t>
      </w:r>
      <w:r>
        <w:rPr>
          <w:rFonts w:hint="default" w:ascii="Times New Roman" w:hAnsi="Times New Roman" w:eastAsia="仿宋_GB2312" w:cs="Times New Roman"/>
          <w:sz w:val="32"/>
          <w:szCs w:val="32"/>
          <w:highlight w:val="none"/>
          <w:lang w:val="en-US" w:eastAsia="zh-CN"/>
        </w:rPr>
        <w:t>，符合“三线一单”生态环境分区管控要求，评价结论可信。同意批准该《报告表》，你单位应按照《报告表》所列项目的性质、规模、地点、采用的生产工艺和环境保护对策进行项目建设。</w:t>
      </w:r>
    </w:p>
    <w:p w14:paraId="36BB6B06">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二、你单位应向社会公众主动公开经批准的《报告表》，并接受相关方的咨询。</w:t>
      </w:r>
    </w:p>
    <w:p w14:paraId="4AFA8E31">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三、你单位应全面落实《报告表》提出的各项环境保护措施，确保各项环境保护设施与主体工程同时设计、同时施工、同时投入使用，确保各项污染物达标排放。</w:t>
      </w:r>
    </w:p>
    <w:p w14:paraId="3F4DB898">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（一）向设计单位提供《报告表》和本批复文件，确保项目设计按照环境保护规范要求，落实防治环境污染和环保设施投资概算。</w:t>
      </w:r>
    </w:p>
    <w:p w14:paraId="25AD22E2">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（二）依据《报告表》和本批复文件，对项目运营过程中产生的废气、废水、噪声、固体废物等污染，采取相应的防治措施。</w:t>
      </w:r>
    </w:p>
    <w:p w14:paraId="51CBBC53">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（三）项目外排污染物应满足以下要求：</w:t>
      </w:r>
    </w:p>
    <w:p w14:paraId="4E3A7F8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000000"/>
          <w:sz w:val="32"/>
          <w:szCs w:val="32"/>
        </w:rPr>
        <w:t>1. 废气：</w:t>
      </w:r>
      <w:r>
        <w:rPr>
          <w:rFonts w:hint="eastAsia" w:eastAsia="仿宋_GB2312" w:cs="Times New Roman"/>
          <w:color w:val="000000"/>
          <w:sz w:val="32"/>
          <w:szCs w:val="32"/>
          <w:lang w:val="en-US" w:eastAsia="zh-CN"/>
        </w:rPr>
        <w:t>打胶废气经集气罩收集至两级活性炭吸附装置处理后通过15m高排气筒排放。</w:t>
      </w:r>
      <w:r>
        <w:rPr>
          <w:rFonts w:hint="default" w:ascii="Times New Roman" w:hAnsi="Times New Roman" w:eastAsia="仿宋_GB2312" w:cs="Times New Roman"/>
          <w:sz w:val="32"/>
          <w:szCs w:val="32"/>
          <w:highlight w:val="none"/>
          <w:lang w:val="en-US" w:eastAsia="zh-CN"/>
        </w:rPr>
        <w:t>废气排放须满足《大气污染物综合排放标准》（GB16297-1996）表2二级标准、《挥发性有机物无组织排放控制标准》（GB37822-2019）</w:t>
      </w:r>
      <w:r>
        <w:rPr>
          <w:rFonts w:hint="eastAsia" w:eastAsia="仿宋_GB2312" w:cs="Times New Roman"/>
          <w:sz w:val="32"/>
          <w:szCs w:val="32"/>
          <w:highlight w:val="none"/>
          <w:lang w:val="en-US" w:eastAsia="zh-CN"/>
        </w:rPr>
        <w:t>表A.1标准限值、</w:t>
      </w:r>
      <w:r>
        <w:rPr>
          <w:rFonts w:hint="default" w:ascii="Times New Roman" w:hAnsi="Times New Roman" w:eastAsia="仿宋_GB2312" w:cs="Times New Roman"/>
          <w:sz w:val="32"/>
          <w:szCs w:val="32"/>
          <w:highlight w:val="none"/>
          <w:lang w:val="en-US" w:eastAsia="zh-CN"/>
        </w:rPr>
        <w:t>《关于全省开展工业企业挥发性有机物专项治理工作中排放建议值的通知》（豫环攻坚办〔20</w:t>
      </w:r>
      <w:r>
        <w:rPr>
          <w:rFonts w:hint="eastAsia" w:ascii="Times New Roman" w:hAnsi="Times New Roman" w:eastAsia="仿宋_GB2312" w:cs="Times New Roman"/>
          <w:sz w:val="32"/>
          <w:szCs w:val="32"/>
          <w:highlight w:val="none"/>
          <w:lang w:val="en-US" w:eastAsia="zh-CN"/>
        </w:rPr>
        <w:t>17</w:t>
      </w:r>
      <w:r>
        <w:rPr>
          <w:rFonts w:hint="default" w:ascii="Times New Roman" w:hAnsi="Times New Roman" w:eastAsia="仿宋_GB2312" w:cs="Times New Roman"/>
          <w:sz w:val="32"/>
          <w:szCs w:val="32"/>
          <w:highlight w:val="none"/>
          <w:lang w:val="en-US" w:eastAsia="zh-CN"/>
        </w:rPr>
        <w:t>〕162号）</w:t>
      </w:r>
      <w:r>
        <w:rPr>
          <w:rFonts w:hint="eastAsia" w:eastAsia="仿宋_GB2312" w:cs="Times New Roman"/>
          <w:sz w:val="32"/>
          <w:szCs w:val="32"/>
          <w:highlight w:val="none"/>
          <w:lang w:val="en-US" w:eastAsia="zh-CN"/>
        </w:rPr>
        <w:t>要求及《河南省重污染天气通用行业应急减排措施制定技术指南（2024年修订版）》相关要求。</w:t>
      </w:r>
    </w:p>
    <w:p w14:paraId="562C68E7">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废水：</w:t>
      </w:r>
      <w:r>
        <w:rPr>
          <w:rFonts w:hint="default" w:ascii="Times New Roman" w:hAnsi="Times New Roman" w:eastAsia="仿宋_GB2312" w:cs="Times New Roman"/>
          <w:bCs/>
          <w:color w:val="000000"/>
          <w:sz w:val="32"/>
          <w:szCs w:val="32"/>
          <w:lang w:val="en-US" w:eastAsia="zh-CN"/>
        </w:rPr>
        <w:t>生活污水</w:t>
      </w:r>
      <w:r>
        <w:rPr>
          <w:rFonts w:hint="eastAsia" w:eastAsia="仿宋_GB2312" w:cs="Times New Roman"/>
          <w:bCs/>
          <w:color w:val="000000"/>
          <w:sz w:val="32"/>
          <w:szCs w:val="32"/>
          <w:lang w:val="en-US" w:eastAsia="zh-CN"/>
        </w:rPr>
        <w:t>经</w:t>
      </w:r>
      <w:r>
        <w:rPr>
          <w:rFonts w:hint="default" w:ascii="Times New Roman" w:hAnsi="Times New Roman" w:eastAsia="仿宋_GB2312" w:cs="Times New Roman"/>
          <w:bCs/>
          <w:color w:val="000000"/>
          <w:sz w:val="32"/>
          <w:szCs w:val="32"/>
          <w:lang w:val="en-US" w:eastAsia="zh-CN"/>
        </w:rPr>
        <w:t>化粪池（2m</w:t>
      </w:r>
      <w:r>
        <w:rPr>
          <w:rFonts w:hint="default" w:ascii="Times New Roman" w:hAnsi="Times New Roman" w:eastAsia="仿宋_GB2312" w:cs="Times New Roman"/>
          <w:bCs/>
          <w:color w:val="000000"/>
          <w:sz w:val="32"/>
          <w:szCs w:val="32"/>
          <w:vertAlign w:val="superscript"/>
          <w:lang w:val="en-US" w:eastAsia="zh-CN"/>
        </w:rPr>
        <w:t>3</w:t>
      </w:r>
      <w:r>
        <w:rPr>
          <w:rFonts w:hint="default" w:ascii="Times New Roman" w:hAnsi="Times New Roman" w:eastAsia="仿宋_GB2312" w:cs="Times New Roman"/>
          <w:bCs/>
          <w:color w:val="000000"/>
          <w:sz w:val="32"/>
          <w:szCs w:val="32"/>
          <w:lang w:val="en-US" w:eastAsia="zh-CN"/>
        </w:rPr>
        <w:t>）处理后，定期清掏，由</w:t>
      </w:r>
      <w:r>
        <w:rPr>
          <w:rFonts w:hint="eastAsia" w:eastAsia="仿宋_GB2312" w:cs="Times New Roman"/>
          <w:bCs/>
          <w:color w:val="000000"/>
          <w:sz w:val="32"/>
          <w:szCs w:val="32"/>
          <w:lang w:val="en-US" w:eastAsia="zh-CN"/>
        </w:rPr>
        <w:t>建设单位</w:t>
      </w:r>
      <w:r>
        <w:rPr>
          <w:rFonts w:hint="default" w:ascii="Times New Roman" w:hAnsi="Times New Roman" w:eastAsia="仿宋_GB2312" w:cs="Times New Roman"/>
          <w:bCs/>
          <w:color w:val="000000"/>
          <w:sz w:val="32"/>
          <w:szCs w:val="32"/>
          <w:lang w:val="en-US" w:eastAsia="zh-CN"/>
        </w:rPr>
        <w:t>拉走肥</w:t>
      </w:r>
      <w:r>
        <w:rPr>
          <w:rFonts w:hint="eastAsia" w:eastAsia="仿宋_GB2312" w:cs="Times New Roman"/>
          <w:bCs/>
          <w:color w:val="000000"/>
          <w:sz w:val="32"/>
          <w:szCs w:val="32"/>
          <w:lang w:val="en-US" w:eastAsia="zh-CN"/>
        </w:rPr>
        <w:t>田。</w:t>
      </w:r>
    </w:p>
    <w:p w14:paraId="10DF34F2">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噪声</w:t>
      </w:r>
      <w:r>
        <w:rPr>
          <w:rFonts w:hint="default"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val="en-US" w:eastAsia="zh-CN"/>
        </w:rPr>
        <w:t>经采取生产车间门窗、墙面设置隔音棉、厂房隔声等措施后</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厂界噪声排放须满足《工业企业厂界环境噪声排放标准》（GB12348-2008）</w:t>
      </w: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类标准。</w:t>
      </w:r>
    </w:p>
    <w:p w14:paraId="141022E4">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固体废物</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生活垃圾收集后交环卫部门处理。</w:t>
      </w:r>
      <w:r>
        <w:rPr>
          <w:rFonts w:hint="default" w:ascii="Times New Roman" w:hAnsi="Times New Roman" w:eastAsia="仿宋_GB2312" w:cs="Times New Roman"/>
          <w:color w:val="000000"/>
          <w:sz w:val="32"/>
          <w:szCs w:val="32"/>
          <w:lang w:val="en-US" w:eastAsia="zh-CN"/>
        </w:rPr>
        <w:t>金属屑暂存于10m</w:t>
      </w:r>
      <w:r>
        <w:rPr>
          <w:rFonts w:hint="default" w:ascii="Times New Roman" w:hAnsi="Times New Roman" w:eastAsia="仿宋_GB2312" w:cs="Times New Roman"/>
          <w:color w:val="000000"/>
          <w:sz w:val="32"/>
          <w:szCs w:val="32"/>
          <w:vertAlign w:val="superscript"/>
          <w:lang w:val="en-US" w:eastAsia="zh-CN"/>
        </w:rPr>
        <w:t>2</w:t>
      </w:r>
      <w:r>
        <w:rPr>
          <w:rFonts w:hint="default" w:ascii="Times New Roman" w:hAnsi="Times New Roman" w:eastAsia="仿宋_GB2312" w:cs="Times New Roman"/>
          <w:color w:val="000000"/>
          <w:sz w:val="32"/>
          <w:szCs w:val="32"/>
          <w:lang w:val="en-US" w:eastAsia="zh-CN"/>
        </w:rPr>
        <w:t>一般固废暂存间，定期外售。废活性炭、废硅酮胶管</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废胶边角料暂存于10m</w:t>
      </w:r>
      <w:r>
        <w:rPr>
          <w:rFonts w:hint="default" w:ascii="Times New Roman" w:hAnsi="Times New Roman" w:eastAsia="仿宋_GB2312" w:cs="Times New Roman"/>
          <w:color w:val="000000"/>
          <w:sz w:val="32"/>
          <w:szCs w:val="32"/>
          <w:vertAlign w:val="superscript"/>
          <w:lang w:val="en-US" w:eastAsia="zh-CN"/>
        </w:rPr>
        <w:t>2</w:t>
      </w:r>
      <w:r>
        <w:rPr>
          <w:rFonts w:hint="default" w:ascii="Times New Roman" w:hAnsi="Times New Roman" w:eastAsia="仿宋_GB2312" w:cs="Times New Roman"/>
          <w:color w:val="000000"/>
          <w:sz w:val="32"/>
          <w:szCs w:val="32"/>
          <w:lang w:val="en-US" w:eastAsia="zh-CN"/>
        </w:rPr>
        <w:t>危废暂存间，定期交有资质单位处置。一般固体废物暂存应满足《一般工业固体废</w:t>
      </w:r>
      <w:r>
        <w:rPr>
          <w:rFonts w:hint="default" w:ascii="Times New Roman" w:hAnsi="Times New Roman" w:eastAsia="仿宋_GB2312" w:cs="Times New Roman"/>
          <w:bCs/>
          <w:color w:val="000000"/>
          <w:sz w:val="32"/>
          <w:szCs w:val="32"/>
          <w:highlight w:val="none"/>
          <w:lang w:val="en-US" w:eastAsia="zh-CN"/>
        </w:rPr>
        <w:t>物贮存和填埋污染控制标准》（GB18599 -2020）要求，危险废物暂存应满足《危险废物贮存污染控制标准》（GB18597-2023）要求</w:t>
      </w:r>
      <w:r>
        <w:rPr>
          <w:rFonts w:hint="default" w:ascii="Times New Roman" w:hAnsi="Times New Roman" w:eastAsia="仿宋_GB2312" w:cs="Times New Roman"/>
          <w:bCs/>
          <w:color w:val="000000"/>
          <w:sz w:val="32"/>
          <w:szCs w:val="32"/>
          <w:highlight w:val="none"/>
          <w:lang w:eastAsia="zh-CN"/>
        </w:rPr>
        <w:t>。</w:t>
      </w:r>
    </w:p>
    <w:p w14:paraId="03F97738">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本项目建成后主要污染物排放总量控制指标为：VOCs</w:t>
      </w:r>
      <w:r>
        <w:rPr>
          <w:rFonts w:hint="default" w:ascii="Times New Roman" w:hAnsi="Times New Roman" w:eastAsia="仿宋_GB2312" w:cs="Times New Roman"/>
          <w:color w:val="000000"/>
          <w:sz w:val="32"/>
          <w:szCs w:val="32"/>
          <w:highlight w:val="none"/>
          <w:lang w:val="en-US" w:eastAsia="zh-CN"/>
        </w:rPr>
        <w:t>0.001</w:t>
      </w:r>
      <w:r>
        <w:rPr>
          <w:rFonts w:hint="eastAsia"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rPr>
        <w:t>t/a。非甲烷总烃从安阳盈德气体有限公司工业VOCs废水液面治理项目的VOCs减排量中倍量替代。</w:t>
      </w:r>
    </w:p>
    <w:p w14:paraId="226C0F25">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四、在项目发生实际排污行为前，按照经批准的环境影响评价文件认真梳理并确认各项环境保护措施落实后，依法办理排污许可手续。</w:t>
      </w:r>
    </w:p>
    <w:p w14:paraId="71AFB58A">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五、项目建设必须严格执行配套的环境保护设施与主体工程同时设计、同时施工、同时投产使用的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三同时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制度，并按规定程序开展竣工环境保护验收。</w:t>
      </w:r>
    </w:p>
    <w:p w14:paraId="744E521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六</w:t>
      </w:r>
      <w:r>
        <w:rPr>
          <w:rFonts w:hint="default" w:ascii="Times New Roman" w:hAnsi="Times New Roman" w:eastAsia="仿宋_GB2312" w:cs="Times New Roman"/>
          <w:color w:val="000000"/>
          <w:sz w:val="32"/>
          <w:szCs w:val="32"/>
        </w:rPr>
        <w:t>、环境影响报告表经批准后，项目的性质、规模、地点、生产工艺和环境保护措施发生重大变动的，应当依法重新报批项目环境影响评价手续。</w:t>
      </w:r>
    </w:p>
    <w:p w14:paraId="2AE0CE58">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七</w:t>
      </w:r>
      <w:r>
        <w:rPr>
          <w:rFonts w:hint="default" w:ascii="Times New Roman" w:hAnsi="Times New Roman" w:eastAsia="仿宋_GB2312" w:cs="Times New Roman"/>
          <w:color w:val="000000"/>
          <w:sz w:val="32"/>
          <w:szCs w:val="32"/>
        </w:rPr>
        <w:t>、如果今后国家或我省颁布新标准或对治污设施有新要求，你单位应按新标准、新要求执行。</w:t>
      </w:r>
    </w:p>
    <w:p w14:paraId="1D29C4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6D96A7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联系地址：安阳市人民政府</w:t>
      </w:r>
    </w:p>
    <w:p w14:paraId="1D5D662D">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p>
    <w:p w14:paraId="2114E103">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p>
    <w:p w14:paraId="59CB8CD9">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p>
    <w:p w14:paraId="38677DEE">
      <w:pPr>
        <w:keepNext w:val="0"/>
        <w:keepLines w:val="0"/>
        <w:pageBreakBefore w:val="0"/>
        <w:widowControl w:val="0"/>
        <w:kinsoku/>
        <w:wordWrap/>
        <w:overflowPunct/>
        <w:topLinePunct w:val="0"/>
        <w:autoSpaceDE/>
        <w:autoSpaceDN/>
        <w:bidi w:val="0"/>
        <w:adjustRightInd/>
        <w:snapToGrid/>
        <w:spacing w:line="620" w:lineRule="exact"/>
        <w:ind w:firstLine="4800" w:firstLineChars="15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w:t>
      </w:r>
      <w:r>
        <w:rPr>
          <w:rFonts w:hint="eastAsia" w:eastAsia="仿宋_GB2312" w:cs="Times New Roman"/>
          <w:color w:val="000000"/>
          <w:sz w:val="32"/>
          <w:szCs w:val="32"/>
          <w:lang w:val="en-US" w:eastAsia="zh-CN"/>
        </w:rPr>
        <w:t>25</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日</w:t>
      </w:r>
    </w:p>
    <w:p w14:paraId="3530B811">
      <w:pPr>
        <w:pStyle w:val="2"/>
        <w:rPr>
          <w:rFonts w:hint="default" w:ascii="Times New Roman" w:hAnsi="Times New Roman" w:eastAsia="仿宋_GB2312" w:cs="Times New Roman"/>
          <w:color w:val="000000"/>
          <w:sz w:val="32"/>
          <w:szCs w:val="32"/>
        </w:rPr>
      </w:pPr>
      <w:bookmarkStart w:id="0" w:name="_GoBack"/>
      <w:bookmarkEnd w:id="0"/>
    </w:p>
    <w:p w14:paraId="2621D6B5">
      <w:pPr>
        <w:pStyle w:val="2"/>
        <w:rPr>
          <w:rFonts w:hint="default" w:ascii="Times New Roman" w:hAnsi="Times New Roman" w:eastAsia="仿宋_GB2312" w:cs="Times New Roman"/>
          <w:color w:val="000000"/>
          <w:sz w:val="32"/>
          <w:szCs w:val="32"/>
        </w:rPr>
      </w:pPr>
    </w:p>
    <w:p w14:paraId="05A9B7B5">
      <w:pPr>
        <w:spacing w:line="580" w:lineRule="exact"/>
        <w:rPr>
          <w:rFonts w:hint="default" w:ascii="Times New Roman" w:hAnsi="Times New Roman" w:eastAsia="仿宋_GB2312" w:cs="Times New Roman"/>
          <w:color w:val="000000"/>
          <w:w w:val="100"/>
          <w:sz w:val="28"/>
          <w:szCs w:val="28"/>
        </w:rPr>
      </w:pP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59690</wp:posOffset>
                </wp:positionV>
                <wp:extent cx="5715000" cy="0"/>
                <wp:effectExtent l="0" t="5080" r="0" b="4445"/>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5pt;margin-top:4.7pt;height:0pt;width:450pt;z-index:251661312;mso-width-relative:page;mso-height-relative:page;" filled="f" stroked="t"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IkkwNMAAAAGAQAADwAAAAAAAAABACAAAAAiAAAAZHJzL2Rvd25yZXYueG1sUEsB&#10;AhQAFAAAAAgAh07iQPOcNIz6AQAA8gMAAA4AAAAAAAAAAQAgAAAAIg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28"/>
          <w:szCs w:val="28"/>
        </w:rPr>
        <w:t xml:space="preserve">主办：环境影响评价科          </w:t>
      </w:r>
      <w:r>
        <w:rPr>
          <w:rFonts w:hint="eastAsia" w:eastAsia="仿宋_GB2312" w:cs="Times New Roman"/>
          <w:color w:val="000000"/>
          <w:w w:val="100"/>
          <w:sz w:val="28"/>
          <w:szCs w:val="28"/>
          <w:lang w:val="en-US" w:eastAsia="zh-CN"/>
        </w:rPr>
        <w:t xml:space="preserve">        </w:t>
      </w:r>
      <w:r>
        <w:rPr>
          <w:rFonts w:hint="default" w:ascii="Times New Roman" w:hAnsi="Times New Roman" w:eastAsia="仿宋_GB2312" w:cs="Times New Roman"/>
          <w:color w:val="000000"/>
          <w:w w:val="100"/>
          <w:sz w:val="28"/>
          <w:szCs w:val="28"/>
        </w:rPr>
        <w:t xml:space="preserve">     督办：环境影响评价科</w:t>
      </w:r>
    </w:p>
    <w:p w14:paraId="25F991E1">
      <w:pPr>
        <w:spacing w:line="580" w:lineRule="exact"/>
        <w:ind w:left="908" w:hanging="840" w:hangingChars="300"/>
        <w:rPr>
          <w:rFonts w:hint="default" w:ascii="Times New Roman" w:hAnsi="Times New Roman" w:eastAsia="仿宋_GB2312" w:cs="Times New Roman"/>
          <w:color w:val="000000"/>
          <w:w w:val="100"/>
          <w:sz w:val="28"/>
          <w:szCs w:val="28"/>
        </w:rPr>
      </w:pP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48260</wp:posOffset>
                </wp:positionV>
                <wp:extent cx="5715000" cy="0"/>
                <wp:effectExtent l="0" t="5080" r="0" b="4445"/>
                <wp:wrapNone/>
                <wp:docPr id="5" name="直接箭头连接符 5"/>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75pt;margin-top:3.8pt;height:0pt;width:450pt;z-index:251663360;mso-width-relative:page;mso-height-relative:page;" filled="f" stroked="t"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T3Ld7TAAAABgEAAA8AAAAAAAAAAQAgAAAAIgAAAGRycy9kb3ducmV2&#10;LnhtbFBLAQIUABQAAAAIAIdO4kBnSpk0AQIAAPoDAAAOAAAAAAAAAAEAIAAAACIBAABkcnMvZTJv&#10;RG9jLnhtbFBLBQYAAAAABgAGAFkBAACVBQAAAAA=&#10;">
                <v:fill on="f" focussize="0,0"/>
                <v:stroke color="#000000" joinstyle="round"/>
                <v:imagedata o:title=""/>
                <o:lock v:ext="edit" aspectratio="f"/>
              </v:shape>
            </w:pict>
          </mc:Fallback>
        </mc:AlternateContent>
      </w:r>
      <w:r>
        <w:rPr>
          <w:rFonts w:hint="default" w:ascii="Times New Roman" w:hAnsi="Times New Roman" w:eastAsia="仿宋_GB2312" w:cs="Times New Roman"/>
          <w:color w:val="000000"/>
          <w:w w:val="100"/>
          <w:sz w:val="28"/>
          <w:szCs w:val="28"/>
        </w:rPr>
        <w:t>抄送：滑县环境监察大队、</w:t>
      </w:r>
      <w:r>
        <w:rPr>
          <w:rFonts w:hint="eastAsia" w:eastAsia="仿宋_GB2312" w:cs="Times New Roman"/>
          <w:color w:val="000000"/>
          <w:w w:val="100"/>
          <w:sz w:val="28"/>
          <w:szCs w:val="28"/>
          <w:lang w:val="en-US" w:eastAsia="zh-CN"/>
        </w:rPr>
        <w:t>四间房镇</w:t>
      </w:r>
      <w:r>
        <w:rPr>
          <w:rFonts w:hint="default" w:ascii="Times New Roman" w:hAnsi="Times New Roman" w:eastAsia="仿宋_GB2312" w:cs="Times New Roman"/>
          <w:color w:val="000000"/>
          <w:w w:val="100"/>
          <w:sz w:val="28"/>
          <w:szCs w:val="28"/>
        </w:rPr>
        <w:t>环保所。</w:t>
      </w:r>
    </w:p>
    <w:p w14:paraId="1A88F9F3">
      <w:pPr>
        <w:spacing w:line="580" w:lineRule="exact"/>
        <w:rPr>
          <w:rFonts w:hint="default" w:ascii="Times New Roman" w:hAnsi="Times New Roman" w:eastAsia="仿宋_GB2312" w:cs="Times New Roman"/>
          <w:w w:val="100"/>
          <w:sz w:val="32"/>
          <w:szCs w:val="32"/>
        </w:rPr>
      </w:pP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434340</wp:posOffset>
                </wp:positionV>
                <wp:extent cx="5715000" cy="0"/>
                <wp:effectExtent l="0" t="5080" r="0" b="4445"/>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pt;margin-top:34.2pt;height:0pt;width:450pt;z-index:251662336;mso-width-relative:page;mso-height-relative:page;" filled="f" stroked="t"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7pKFtYAAAAIAQAADwAAAAAAAAABACAAAAAiAAAAZHJzL2Rvd25yZXYueG1s&#10;UEsBAhQAFAAAAAgAh07iQDwfL1f6AQAA8gMAAA4AAAAAAAAAAQAgAAAAJQ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28"/>
          <w:szCs w:val="28"/>
        </w:rPr>
        <w:t xml:space="preserve">安阳市生态环境局滑县分局办公室 </w:t>
      </w: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50800</wp:posOffset>
                </wp:positionV>
                <wp:extent cx="5715000" cy="0"/>
                <wp:effectExtent l="0" t="5080" r="0" b="4445"/>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pt;margin-top:4pt;height:0pt;width:450pt;z-index:251660288;mso-width-relative:page;mso-height-relative:page;" filled="f" stroked="t"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w7gKP0wAAAAYBAAAPAAAAAAAAAAEAIAAAACIAAABkcnMvZG93bnJldi54bWxQSwEC&#10;FAAUAAAACACHTuJAXKinLvkBAADyAwAADgAAAAAAAAABACAAAAAi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8839200</wp:posOffset>
                </wp:positionV>
                <wp:extent cx="56007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696pt;height:0pt;width:441pt;z-index:251659264;mso-width-relative:page;mso-height-relative:page;" filled="f" stroked="t"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PmNOfVAAAADAEAAA8AAAAAAAAAAQAgAAAAIgAAAGRycy9kb3ducmV2LnhtbFBL&#10;AQIUABQAAAAIAIdO4kCwWqT6+QEAAPIDAAAOAAAAAAAAAAEAIAAAACQBAABkcnMvZTJvRG9jLnht&#10;bFBLBQYAAAAABgAGAFkBAACPBQAAAAA=&#10;">
                <v:fill on="f" focussize="0,0"/>
                <v:stroke color="#000000" joinstyle="round"/>
                <v:imagedata o:title=""/>
                <o:lock v:ext="edit" aspectratio="f"/>
              </v:line>
            </w:pict>
          </mc:Fallback>
        </mc:AlternateContent>
      </w:r>
      <w:r>
        <w:rPr>
          <w:rFonts w:hint="eastAsia" w:eastAsia="仿宋_GB2312" w:cs="Times New Roman"/>
          <w:color w:val="000000"/>
          <w:w w:val="100"/>
          <w:sz w:val="28"/>
          <w:szCs w:val="28"/>
          <w:lang w:val="en-US" w:eastAsia="zh-CN"/>
        </w:rPr>
        <w:t xml:space="preserve">        </w:t>
      </w:r>
      <w:r>
        <w:rPr>
          <w:rFonts w:hint="default" w:ascii="Times New Roman" w:hAnsi="Times New Roman" w:eastAsia="仿宋_GB2312" w:cs="Times New Roman"/>
          <w:color w:val="000000"/>
          <w:w w:val="100"/>
          <w:sz w:val="28"/>
          <w:szCs w:val="28"/>
        </w:rPr>
        <w:t xml:space="preserve">   20</w:t>
      </w:r>
      <w:r>
        <w:rPr>
          <w:rFonts w:hint="eastAsia" w:eastAsia="仿宋_GB2312" w:cs="Times New Roman"/>
          <w:color w:val="000000"/>
          <w:w w:val="100"/>
          <w:sz w:val="28"/>
          <w:szCs w:val="28"/>
          <w:lang w:val="en-US" w:eastAsia="zh-CN"/>
        </w:rPr>
        <w:t>25</w:t>
      </w:r>
      <w:r>
        <w:rPr>
          <w:rFonts w:hint="default" w:ascii="Times New Roman" w:hAnsi="Times New Roman" w:eastAsia="仿宋_GB2312" w:cs="Times New Roman"/>
          <w:color w:val="000000"/>
          <w:w w:val="100"/>
          <w:sz w:val="28"/>
          <w:szCs w:val="28"/>
        </w:rPr>
        <w:t>年</w:t>
      </w:r>
      <w:r>
        <w:rPr>
          <w:rFonts w:hint="eastAsia" w:eastAsia="仿宋_GB2312" w:cs="Times New Roman"/>
          <w:color w:val="000000"/>
          <w:w w:val="100"/>
          <w:sz w:val="28"/>
          <w:szCs w:val="28"/>
          <w:lang w:val="en-US" w:eastAsia="zh-CN"/>
        </w:rPr>
        <w:t>1</w:t>
      </w:r>
      <w:r>
        <w:rPr>
          <w:rFonts w:hint="default" w:ascii="Times New Roman" w:hAnsi="Times New Roman" w:eastAsia="仿宋_GB2312" w:cs="Times New Roman"/>
          <w:color w:val="000000"/>
          <w:w w:val="100"/>
          <w:sz w:val="28"/>
          <w:szCs w:val="28"/>
        </w:rPr>
        <w:t>月</w:t>
      </w:r>
      <w:r>
        <w:rPr>
          <w:rFonts w:hint="eastAsia" w:eastAsia="仿宋_GB2312" w:cs="Times New Roman"/>
          <w:color w:val="000000"/>
          <w:w w:val="100"/>
          <w:sz w:val="28"/>
          <w:szCs w:val="28"/>
          <w:lang w:val="en-US" w:eastAsia="zh-CN"/>
        </w:rPr>
        <w:t>20</w:t>
      </w:r>
      <w:r>
        <w:rPr>
          <w:rFonts w:hint="default" w:ascii="Times New Roman" w:hAnsi="Times New Roman" w:eastAsia="仿宋_GB2312" w:cs="Times New Roman"/>
          <w:color w:val="000000"/>
          <w:w w:val="100"/>
          <w:sz w:val="28"/>
          <w:szCs w:val="28"/>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F055F373-1C80-4132-9287-010717B03DC3}"/>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2312">
    <w:panose1 w:val="02010600010101010101"/>
    <w:charset w:val="86"/>
    <w:family w:val="auto"/>
    <w:pitch w:val="default"/>
    <w:sig w:usb0="00000001" w:usb1="080E0000" w:usb2="00000000" w:usb3="00000000" w:csb0="00040000" w:csb1="00000000"/>
    <w:embedRegular r:id="rId2" w:fontKey="{07C55BF5-AA3A-46B5-8C44-6690240446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9FF57">
    <w:pPr>
      <w:pStyle w:val="8"/>
      <w:framePr w:wrap="around" w:vAnchor="text" w:hAnchor="margin" w:xAlign="outside" w:y="1"/>
      <w:rPr>
        <w:rStyle w:val="12"/>
        <w:rFonts w:asci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- 4 -</w:t>
    </w:r>
    <w:r>
      <w:rPr>
        <w:rFonts w:ascii="宋体" w:hAnsi="宋体"/>
        <w:sz w:val="28"/>
        <w:szCs w:val="28"/>
      </w:rPr>
      <w:fldChar w:fldCharType="end"/>
    </w:r>
  </w:p>
  <w:p w14:paraId="020BBEF8">
    <w:pPr>
      <w:pStyle w:val="8"/>
      <w:ind w:right="360" w:firstLine="360"/>
    </w:pPr>
    <w: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394335</wp:posOffset>
              </wp:positionV>
              <wp:extent cx="114935" cy="1625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a:effectLst/>
                    </wps:spPr>
                    <wps:txbx>
                      <w:txbxContent>
                        <w:p w14:paraId="50D407F0">
                          <w:pPr>
                            <w:rPr>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E9s3NMAAAAHAQAADwAAAAAAAAABACAAAAAiAAAA&#10;ZHJzL2Rvd25yZXYueG1sUEsBAhQAFAAAAAgAh07iQMclAiXTAQAApQMAAA4AAAAAAAAAAQAgAAAA&#10;IgEAAGRycy9lMm9Eb2MueG1sUEsFBgAAAAAGAAYAWQEAAGcFAAAAAA==&#10;">
              <v:fill on="f" focussize="0,0"/>
              <v:stroke on="f"/>
              <v:imagedata o:title=""/>
              <o:lock v:ext="edit" aspectratio="f"/>
              <v:textbox inset="0mm,0mm,0mm,0mm" style="mso-fit-shape-to-text:t;">
                <w:txbxContent>
                  <w:p w14:paraId="50D407F0">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4686D">
    <w:pPr>
      <w:pStyle w:val="8"/>
      <w:framePr w:wrap="around" w:vAnchor="text" w:hAnchor="margin" w:xAlign="outside" w:y="1"/>
      <w:rPr>
        <w:rStyle w:val="12"/>
      </w:rPr>
    </w:pPr>
    <w:r>
      <w:fldChar w:fldCharType="begin"/>
    </w:r>
    <w:r>
      <w:rPr>
        <w:rStyle w:val="12"/>
      </w:rPr>
      <w:instrText xml:space="preserve">PAGE  </w:instrText>
    </w:r>
    <w:r>
      <w:fldChar w:fldCharType="separate"/>
    </w:r>
    <w:r>
      <w:rPr>
        <w:rStyle w:val="12"/>
      </w:rPr>
      <w:t>- 13 -</w:t>
    </w:r>
    <w:r>
      <w:fldChar w:fldCharType="end"/>
    </w:r>
  </w:p>
  <w:p w14:paraId="5F4568F9">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7EE1B">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02422"/>
    <w:multiLevelType w:val="singleLevel"/>
    <w:tmpl w:val="06C02422"/>
    <w:lvl w:ilvl="0" w:tentative="0">
      <w:start w:val="2"/>
      <w:numFmt w:val="decimal"/>
      <w:suff w:val="space"/>
      <w:lvlText w:val="%1."/>
      <w:lvlJc w:val="left"/>
    </w:lvl>
  </w:abstractNum>
  <w:abstractNum w:abstractNumId="1">
    <w:nsid w:val="112F13BE"/>
    <w:multiLevelType w:val="singleLevel"/>
    <w:tmpl w:val="112F13B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YTBhZThlNzU1YzE4MTAxZTVkY2IyYzEzZGQxMDYifQ=="/>
  </w:docVars>
  <w:rsids>
    <w:rsidRoot w:val="17931B0A"/>
    <w:rsid w:val="03E86788"/>
    <w:rsid w:val="06C65DE5"/>
    <w:rsid w:val="08E6656C"/>
    <w:rsid w:val="0B882E7B"/>
    <w:rsid w:val="11AE2812"/>
    <w:rsid w:val="16CB4564"/>
    <w:rsid w:val="17931B0A"/>
    <w:rsid w:val="1A907657"/>
    <w:rsid w:val="1BF73705"/>
    <w:rsid w:val="1C9B0535"/>
    <w:rsid w:val="1F9E2816"/>
    <w:rsid w:val="21FE134A"/>
    <w:rsid w:val="22D14CB0"/>
    <w:rsid w:val="22EA2C93"/>
    <w:rsid w:val="23CC31BE"/>
    <w:rsid w:val="28862099"/>
    <w:rsid w:val="2BC17995"/>
    <w:rsid w:val="2F135A2B"/>
    <w:rsid w:val="3CC01353"/>
    <w:rsid w:val="401F0AAF"/>
    <w:rsid w:val="439028D3"/>
    <w:rsid w:val="45401AF6"/>
    <w:rsid w:val="4AD8457E"/>
    <w:rsid w:val="50677BFC"/>
    <w:rsid w:val="53733096"/>
    <w:rsid w:val="5B150ED7"/>
    <w:rsid w:val="65EC0A86"/>
    <w:rsid w:val="68D375B3"/>
    <w:rsid w:val="705F6A24"/>
    <w:rsid w:val="7258197D"/>
    <w:rsid w:val="77A37B92"/>
    <w:rsid w:val="7E600A0F"/>
    <w:rsid w:val="7F602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overflowPunct w:val="0"/>
      <w:snapToGrid w:val="0"/>
      <w:spacing w:line="360" w:lineRule="auto"/>
      <w:ind w:left="0" w:firstLine="0" w:firstLineChars="0"/>
      <w:outlineLvl w:val="0"/>
    </w:pPr>
    <w:rPr>
      <w:rFonts w:ascii="Times New Roman" w:hAnsi="Times New Roman" w:eastAsia="宋体"/>
      <w:b/>
      <w:bCs/>
      <w:color w:val="000000"/>
      <w:kern w:val="44"/>
      <w:sz w:val="30"/>
      <w:szCs w:val="30"/>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autoRedefine/>
    <w:unhideWhenUsed/>
    <w:qFormat/>
    <w:uiPriority w:val="99"/>
    <w:pPr>
      <w:autoSpaceDE w:val="0"/>
      <w:autoSpaceDN w:val="0"/>
    </w:pPr>
    <w:rPr>
      <w:rFonts w:hint="eastAsia" w:ascii="仿宋_GB2312" w:hAnsi="仿宋_GB2312" w:eastAsia="仿宋_GB2312"/>
      <w:color w:val="000000"/>
      <w:sz w:val="24"/>
    </w:rPr>
  </w:style>
  <w:style w:type="paragraph" w:customStyle="1" w:styleId="3">
    <w:name w:val="纯文本1"/>
    <w:basedOn w:val="1"/>
    <w:qFormat/>
    <w:uiPriority w:val="0"/>
    <w:pPr>
      <w:adjustRightInd w:val="0"/>
    </w:pPr>
    <w:rPr>
      <w:rFonts w:ascii="宋体" w:hAnsi="Courier New"/>
    </w:rPr>
  </w:style>
  <w:style w:type="paragraph" w:styleId="5">
    <w:name w:val="Normal Indent"/>
    <w:basedOn w:val="1"/>
    <w:autoRedefine/>
    <w:qFormat/>
    <w:uiPriority w:val="0"/>
    <w:pPr>
      <w:ind w:firstLine="420"/>
    </w:pPr>
    <w:rPr>
      <w:szCs w:val="20"/>
    </w:rPr>
  </w:style>
  <w:style w:type="paragraph" w:styleId="6">
    <w:name w:val="index 5"/>
    <w:basedOn w:val="1"/>
    <w:next w:val="1"/>
    <w:autoRedefine/>
    <w:semiHidden/>
    <w:qFormat/>
    <w:uiPriority w:val="0"/>
    <w:pPr>
      <w:ind w:left="1680"/>
    </w:pPr>
    <w:rPr>
      <w:rFonts w:eastAsia="Times New Roman"/>
      <w:sz w:val="32"/>
    </w:rPr>
  </w:style>
  <w:style w:type="paragraph" w:styleId="7">
    <w:name w:val="annotation text"/>
    <w:basedOn w:val="1"/>
    <w:semiHidden/>
    <w:qFormat/>
    <w:uiPriority w:val="0"/>
    <w:pPr>
      <w:jc w:val="left"/>
    </w:pPr>
    <w:rPr>
      <w:kern w:val="0"/>
      <w:sz w:val="24"/>
      <w:szCs w:val="20"/>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autoRedefine/>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1460</Words>
  <Characters>1617</Characters>
  <Lines>0</Lines>
  <Paragraphs>0</Paragraphs>
  <TotalTime>0</TotalTime>
  <ScaleCrop>false</ScaleCrop>
  <LinksUpToDate>false</LinksUpToDate>
  <CharactersWithSpaces>1654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2024-02-08T05:34:00Z</dcterms:created>
  <dc:creator>小小的大人物</dc:creator>
  <cp:lastModifiedBy>小小的大人物</cp:lastModifiedBy>
  <cp:lastPrinted>2024-02-26T08:56:00Z</cp:lastPrinted>
  <dcterms:modified xsi:type="dcterms:W3CDTF">2025-01-22T07:44:40Z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E5F8DC0008D14CEFBDEBB90A8F2C4154_13</vt:lpwstr>
  </property>
  <property fmtid="{D5CDD505-2E9C-101B-9397-08002B2CF9AE}" pid="4" name="KSOTemplateDocerSaveRecord">
    <vt:lpwstr>eyJoZGlkIjoiYmEyZGYyMWJhNzliMThlM2ViYzM1NjRjNjNlMTZlNzAiLCJ1c2VySWQiOiI0MzE3NTg1ODUifQ==</vt:lpwstr>
  </property>
</Properties>
</file>